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9DECC" w14:textId="3D81B73A" w:rsidR="0088786A" w:rsidRPr="00EF7789" w:rsidRDefault="00284189">
      <w:pPr>
        <w:rPr>
          <w:b/>
          <w:bCs/>
        </w:rPr>
      </w:pPr>
      <w:r>
        <w:rPr>
          <w:noProof/>
        </w:rPr>
        <w:drawing>
          <wp:inline distT="0" distB="0" distL="0" distR="0" wp14:anchorId="4675ED1F" wp14:editId="35F2272F">
            <wp:extent cx="2413000" cy="1022628"/>
            <wp:effectExtent l="0" t="0" r="6350" b="6350"/>
            <wp:docPr id="1233502282"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3502282" name="Picture 1" descr="A black text on a white background&#10;&#10;Description automatically generated"/>
                    <pic:cNvPicPr/>
                  </pic:nvPicPr>
                  <pic:blipFill>
                    <a:blip r:embed="rId5"/>
                    <a:stretch>
                      <a:fillRect/>
                    </a:stretch>
                  </pic:blipFill>
                  <pic:spPr>
                    <a:xfrm>
                      <a:off x="0" y="0"/>
                      <a:ext cx="2451526" cy="1038955"/>
                    </a:xfrm>
                    <a:prstGeom prst="rect">
                      <a:avLst/>
                    </a:prstGeom>
                  </pic:spPr>
                </pic:pic>
              </a:graphicData>
            </a:graphic>
          </wp:inline>
        </w:drawing>
      </w:r>
      <w:r w:rsidR="00EF7789" w:rsidRPr="00EF7789">
        <w:rPr>
          <w:noProof/>
        </w:rPr>
        <w:drawing>
          <wp:inline distT="0" distB="0" distL="0" distR="0" wp14:anchorId="4EE12200" wp14:editId="0AF53579">
            <wp:extent cx="3124200" cy="726534"/>
            <wp:effectExtent l="0" t="0" r="0" b="0"/>
            <wp:docPr id="104720981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209815" name="Picture 1" descr="A blue and white logo&#10;&#10;Description automatically generated"/>
                    <pic:cNvPicPr/>
                  </pic:nvPicPr>
                  <pic:blipFill>
                    <a:blip r:embed="rId6"/>
                    <a:stretch>
                      <a:fillRect/>
                    </a:stretch>
                  </pic:blipFill>
                  <pic:spPr>
                    <a:xfrm>
                      <a:off x="0" y="0"/>
                      <a:ext cx="3176213" cy="738630"/>
                    </a:xfrm>
                    <a:prstGeom prst="rect">
                      <a:avLst/>
                    </a:prstGeom>
                  </pic:spPr>
                </pic:pic>
              </a:graphicData>
            </a:graphic>
          </wp:inline>
        </w:drawing>
      </w:r>
    </w:p>
    <w:p w14:paraId="16851C11" w14:textId="77777777" w:rsidR="0056595A" w:rsidRDefault="0056595A">
      <w:r>
        <w:t xml:space="preserve">Substantial progress has been made in terms of significant risk education with the supply chain and work continues with individual organisations completing their specific risk profiles and providing an aligned Significant Risk Strategy. </w:t>
      </w:r>
    </w:p>
    <w:p w14:paraId="0B92777E" w14:textId="77777777" w:rsidR="0056595A" w:rsidRDefault="0056595A">
      <w:r>
        <w:t xml:space="preserve">All contractors with a </w:t>
      </w:r>
      <w:r w:rsidRPr="0056595A">
        <w:rPr>
          <w:b/>
          <w:bCs/>
        </w:rPr>
        <w:t>direct contractual relationship with National Highways</w:t>
      </w:r>
      <w:r>
        <w:t xml:space="preserve"> are required to participate</w:t>
      </w:r>
      <w:r w:rsidR="00EF7789">
        <w:t>. This</w:t>
      </w:r>
      <w:r>
        <w:t xml:space="preserve"> now forms part of the monthly HSW Supply Chain Performance Report.</w:t>
      </w:r>
    </w:p>
    <w:p w14:paraId="0CFEE2E9" w14:textId="77777777" w:rsidR="00EF7789" w:rsidRDefault="00EF7789">
      <w:r>
        <w:t xml:space="preserve">If you have missed the risk education webinars run to date you can view them on the Safety Hub here:  </w:t>
      </w:r>
      <w:hyperlink r:id="rId7" w:history="1">
        <w:r>
          <w:rPr>
            <w:rStyle w:val="Hyperlink"/>
          </w:rPr>
          <w:t>Significant Risk Education (highwayssafetyhub.com)</w:t>
        </w:r>
      </w:hyperlink>
    </w:p>
    <w:p w14:paraId="2935C6D0" w14:textId="28AEF15E" w:rsidR="00D50A08" w:rsidRDefault="00EF7789">
      <w:pPr>
        <w:rPr>
          <w:rStyle w:val="Hyperlink"/>
        </w:rPr>
      </w:pPr>
      <w:r>
        <w:t xml:space="preserve">And the risk profiling tool is available here: </w:t>
      </w:r>
      <w:hyperlink r:id="rId8" w:history="1">
        <w:r>
          <w:rPr>
            <w:rStyle w:val="Hyperlink"/>
          </w:rPr>
          <w:t>significant_risk_profiling_-_worksheet.xlsx (live.com)</w:t>
        </w:r>
      </w:hyperlink>
    </w:p>
    <w:p w14:paraId="03AE669F" w14:textId="35085349" w:rsidR="00B26D51" w:rsidRDefault="00B26D51" w:rsidP="00B26D51">
      <w:r>
        <w:t>Risk Strateg</w:t>
      </w:r>
      <w:r w:rsidR="00C20883">
        <w:t>ies</w:t>
      </w:r>
      <w:r>
        <w:t xml:space="preserve"> should be developed to cover the following areas:</w:t>
      </w:r>
    </w:p>
    <w:p w14:paraId="54A395FC" w14:textId="77777777" w:rsidR="00B26D51" w:rsidRDefault="00B26D51" w:rsidP="00B26D51">
      <w:pPr>
        <w:pStyle w:val="ListParagraph"/>
        <w:numPr>
          <w:ilvl w:val="0"/>
          <w:numId w:val="1"/>
        </w:numPr>
      </w:pPr>
      <w:r>
        <w:t>Commitment to significant risk education</w:t>
      </w:r>
    </w:p>
    <w:p w14:paraId="22BDD58A" w14:textId="77777777" w:rsidR="00B26D51" w:rsidRDefault="00B26D51" w:rsidP="00B26D51">
      <w:pPr>
        <w:pStyle w:val="ListParagraph"/>
        <w:numPr>
          <w:ilvl w:val="0"/>
          <w:numId w:val="1"/>
        </w:numPr>
      </w:pPr>
      <w:r>
        <w:t>Commitment to significant risk profiling</w:t>
      </w:r>
    </w:p>
    <w:p w14:paraId="67B5E5AC" w14:textId="77777777" w:rsidR="00B26D51" w:rsidRDefault="00B26D51" w:rsidP="00B26D51">
      <w:pPr>
        <w:pStyle w:val="ListParagraph"/>
        <w:numPr>
          <w:ilvl w:val="0"/>
          <w:numId w:val="1"/>
        </w:numPr>
      </w:pPr>
      <w:r>
        <w:t>Commitment to the application of the two models (above the line and a systems approach)</w:t>
      </w:r>
    </w:p>
    <w:p w14:paraId="4838EFD2" w14:textId="77777777" w:rsidR="00B26D51" w:rsidRDefault="00B26D51" w:rsidP="00B26D51">
      <w:pPr>
        <w:pStyle w:val="ListParagraph"/>
        <w:numPr>
          <w:ilvl w:val="0"/>
          <w:numId w:val="1"/>
        </w:numPr>
      </w:pPr>
      <w:r>
        <w:t>Commitment to significant risk leading indicators and health and safety performance</w:t>
      </w:r>
    </w:p>
    <w:p w14:paraId="4B551A30" w14:textId="77777777" w:rsidR="00B26D51" w:rsidRDefault="00B26D51" w:rsidP="00B26D51">
      <w:pPr>
        <w:pStyle w:val="ListParagraph"/>
        <w:numPr>
          <w:ilvl w:val="0"/>
          <w:numId w:val="1"/>
        </w:numPr>
      </w:pPr>
      <w:r>
        <w:t>Sharing the significant risk philosophy and learning</w:t>
      </w:r>
    </w:p>
    <w:p w14:paraId="1ADA878B" w14:textId="77777777" w:rsidR="00B26D51" w:rsidRDefault="00B26D51" w:rsidP="00B26D51">
      <w:pPr>
        <w:pStyle w:val="ListParagraph"/>
        <w:numPr>
          <w:ilvl w:val="0"/>
          <w:numId w:val="1"/>
        </w:numPr>
      </w:pPr>
      <w:r>
        <w:t>Roles and responsibilities</w:t>
      </w:r>
    </w:p>
    <w:p w14:paraId="4C8EACBF" w14:textId="77777777" w:rsidR="00B26D51" w:rsidRDefault="00B26D51" w:rsidP="00B26D51">
      <w:pPr>
        <w:pStyle w:val="ListParagraph"/>
        <w:numPr>
          <w:ilvl w:val="0"/>
          <w:numId w:val="1"/>
        </w:numPr>
      </w:pPr>
      <w:r>
        <w:t>Governance and continuous review</w:t>
      </w:r>
    </w:p>
    <w:p w14:paraId="0BE24DE7" w14:textId="032A1D91" w:rsidR="00EF7789" w:rsidRDefault="00EF7789">
      <w:r>
        <w:t>Follow up emails and calls are being made to those organisations who have not yet sent in their risk profiling or risk strategy. Please send in completed</w:t>
      </w:r>
      <w:r w:rsidR="00ED6D8C">
        <w:t xml:space="preserve"> </w:t>
      </w:r>
      <w:r>
        <w:t>profiles</w:t>
      </w:r>
      <w:r w:rsidR="00733810">
        <w:t xml:space="preserve"> and </w:t>
      </w:r>
      <w:r w:rsidR="008C6D04">
        <w:t xml:space="preserve">risk </w:t>
      </w:r>
      <w:r w:rsidR="00733810">
        <w:t>strateg</w:t>
      </w:r>
      <w:r w:rsidR="008C6D04">
        <w:t>ies</w:t>
      </w:r>
      <w:r w:rsidR="00733810">
        <w:t xml:space="preserve"> to: </w:t>
      </w:r>
      <w:hyperlink r:id="rId9" w:history="1">
        <w:r w:rsidR="002309E9" w:rsidRPr="00221D89">
          <w:rPr>
            <w:rStyle w:val="Hyperlink"/>
          </w:rPr>
          <w:t>Natalie.Mansell@atkinsrealis.com</w:t>
        </w:r>
      </w:hyperlink>
      <w:r>
        <w:t xml:space="preserve"> </w:t>
      </w:r>
    </w:p>
    <w:p w14:paraId="03D34F58" w14:textId="77777777" w:rsidR="00EF7789" w:rsidRDefault="00EF7789"/>
    <w:sectPr w:rsidR="00EF7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E60841"/>
    <w:multiLevelType w:val="hybridMultilevel"/>
    <w:tmpl w:val="9A4E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12723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95A"/>
    <w:rsid w:val="00047FEA"/>
    <w:rsid w:val="00065F45"/>
    <w:rsid w:val="0007695A"/>
    <w:rsid w:val="00095815"/>
    <w:rsid w:val="002309E9"/>
    <w:rsid w:val="00284189"/>
    <w:rsid w:val="00295826"/>
    <w:rsid w:val="00421918"/>
    <w:rsid w:val="0056595A"/>
    <w:rsid w:val="00733810"/>
    <w:rsid w:val="00743F7F"/>
    <w:rsid w:val="007B4E8A"/>
    <w:rsid w:val="007F1814"/>
    <w:rsid w:val="0088786A"/>
    <w:rsid w:val="008C6D04"/>
    <w:rsid w:val="00984E12"/>
    <w:rsid w:val="009D216F"/>
    <w:rsid w:val="009F1BE5"/>
    <w:rsid w:val="00AD39EA"/>
    <w:rsid w:val="00B26D51"/>
    <w:rsid w:val="00C20883"/>
    <w:rsid w:val="00D50A08"/>
    <w:rsid w:val="00E23A63"/>
    <w:rsid w:val="00E5252B"/>
    <w:rsid w:val="00ED6D8C"/>
    <w:rsid w:val="00EF7789"/>
    <w:rsid w:val="00F87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A89A6"/>
  <w15:chartTrackingRefBased/>
  <w15:docId w15:val="{4EC979C9-39B3-4BA1-ABE2-836C20D0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789"/>
    <w:rPr>
      <w:color w:val="0000FF"/>
      <w:u w:val="single"/>
    </w:rPr>
  </w:style>
  <w:style w:type="character" w:styleId="UnresolvedMention">
    <w:name w:val="Unresolved Mention"/>
    <w:basedOn w:val="DefaultParagraphFont"/>
    <w:uiPriority w:val="99"/>
    <w:semiHidden/>
    <w:unhideWhenUsed/>
    <w:rsid w:val="00EF7789"/>
    <w:rPr>
      <w:color w:val="605E5C"/>
      <w:shd w:val="clear" w:color="auto" w:fill="E1DFDD"/>
    </w:rPr>
  </w:style>
  <w:style w:type="paragraph" w:styleId="NormalWeb">
    <w:name w:val="Normal (Web)"/>
    <w:basedOn w:val="Normal"/>
    <w:uiPriority w:val="99"/>
    <w:semiHidden/>
    <w:unhideWhenUsed/>
    <w:rsid w:val="0007695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9D21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7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ew.officeapps.live.com/op/view.aspx?src=https%3A%2F%2Fwww.highwayssafetyhub.com%2Fuploads%2F5%2F1%2F2%2F9%2F51294565%2Fsignificant_risk_profiling_-_worksheet.xlsx&amp;wdOrigin=BROWSELINK" TargetMode="External"/><Relationship Id="rId3" Type="http://schemas.openxmlformats.org/officeDocument/2006/relationships/settings" Target="settings.xml"/><Relationship Id="rId7" Type="http://schemas.openxmlformats.org/officeDocument/2006/relationships/hyperlink" Target="https://www.highwayssafetyhub.com/significant-risk-edu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alie.Mansell@atkinsreali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Brathwaite, Liz</dc:creator>
  <cp:keywords/>
  <dc:description/>
  <cp:lastModifiedBy>Philip Farrar (Galliford Try)</cp:lastModifiedBy>
  <cp:revision>2</cp:revision>
  <dcterms:created xsi:type="dcterms:W3CDTF">2023-10-20T12:29:00Z</dcterms:created>
  <dcterms:modified xsi:type="dcterms:W3CDTF">2023-10-20T12:29:00Z</dcterms:modified>
</cp:coreProperties>
</file>