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B7DB" w14:textId="1250A26A" w:rsidR="00B87111" w:rsidRPr="005C3D39" w:rsidRDefault="00B87111" w:rsidP="00B87111">
      <w:pPr>
        <w:pStyle w:val="Header"/>
        <w:jc w:val="center"/>
        <w:rPr>
          <w:b/>
          <w:sz w:val="28"/>
          <w:szCs w:val="28"/>
        </w:rPr>
      </w:pPr>
      <w:bookmarkStart w:id="0" w:name="_GoBack"/>
      <w:bookmarkEnd w:id="0"/>
      <w:r w:rsidRPr="005C3D39">
        <w:rPr>
          <w:b/>
          <w:sz w:val="28"/>
          <w:szCs w:val="28"/>
        </w:rPr>
        <w:t xml:space="preserve">Principal Designer Working Group - </w:t>
      </w:r>
      <w:r w:rsidR="00BE7033">
        <w:rPr>
          <w:b/>
          <w:sz w:val="28"/>
          <w:szCs w:val="28"/>
        </w:rPr>
        <w:t>Terms</w:t>
      </w:r>
      <w:r w:rsidRPr="005C3D39">
        <w:rPr>
          <w:b/>
          <w:sz w:val="28"/>
          <w:szCs w:val="28"/>
        </w:rPr>
        <w:t xml:space="preserve"> of </w:t>
      </w:r>
      <w:r w:rsidR="007B319F">
        <w:rPr>
          <w:b/>
          <w:sz w:val="28"/>
          <w:szCs w:val="28"/>
        </w:rPr>
        <w:t>Reference</w:t>
      </w:r>
    </w:p>
    <w:p w14:paraId="66DF2BCA" w14:textId="77777777" w:rsidR="0029102C" w:rsidRDefault="00313B08"/>
    <w:p w14:paraId="1A9FDF6B" w14:textId="77777777" w:rsidR="00B87111" w:rsidRPr="00061B7D" w:rsidRDefault="00B87111">
      <w:pPr>
        <w:rPr>
          <w:b/>
          <w:u w:val="single"/>
        </w:rPr>
      </w:pPr>
      <w:r w:rsidRPr="00061B7D">
        <w:rPr>
          <w:b/>
          <w:u w:val="single"/>
        </w:rPr>
        <w:t>Objectives</w:t>
      </w:r>
    </w:p>
    <w:p w14:paraId="024AC917" w14:textId="17FF0BD9" w:rsidR="00B87111" w:rsidRDefault="00BE2E84" w:rsidP="00674727">
      <w:pPr>
        <w:pStyle w:val="ListParagraph"/>
        <w:numPr>
          <w:ilvl w:val="0"/>
          <w:numId w:val="2"/>
        </w:numPr>
        <w:ind w:left="426"/>
      </w:pPr>
      <w:r w:rsidRPr="00BE2E84">
        <w:t xml:space="preserve">To proactively support the delivery of Highways England </w:t>
      </w:r>
      <w:r w:rsidRPr="008A575E">
        <w:rPr>
          <w:b/>
        </w:rPr>
        <w:t>Home, Safe and Well</w:t>
      </w:r>
      <w:r w:rsidRPr="00BE2E84">
        <w:t xml:space="preserve"> initiative.</w:t>
      </w:r>
    </w:p>
    <w:p w14:paraId="0A113A32" w14:textId="5EEFCAB4" w:rsidR="00B87111" w:rsidRDefault="00061B7D" w:rsidP="00674727">
      <w:pPr>
        <w:pStyle w:val="ListParagraph"/>
        <w:numPr>
          <w:ilvl w:val="0"/>
          <w:numId w:val="2"/>
        </w:numPr>
        <w:ind w:left="426"/>
      </w:pPr>
      <w:r>
        <w:t xml:space="preserve">To improve the health, safety and welfare aspects of designs produced </w:t>
      </w:r>
      <w:proofErr w:type="gramStart"/>
      <w:r>
        <w:t xml:space="preserve">by </w:t>
      </w:r>
      <w:r w:rsidR="0087764A">
        <w:t xml:space="preserve"> all</w:t>
      </w:r>
      <w:proofErr w:type="gramEnd"/>
      <w:r w:rsidR="0087764A">
        <w:t xml:space="preserve"> those undertaking design, and related decision-making,</w:t>
      </w:r>
      <w:r w:rsidR="00075F59">
        <w:t xml:space="preserve"> including behavioural change</w:t>
      </w:r>
    </w:p>
    <w:p w14:paraId="51F2448A" w14:textId="77777777" w:rsidR="00061B7D" w:rsidRDefault="00061B7D" w:rsidP="00674727">
      <w:pPr>
        <w:pStyle w:val="ListParagraph"/>
        <w:numPr>
          <w:ilvl w:val="0"/>
          <w:numId w:val="2"/>
        </w:numPr>
        <w:ind w:left="426"/>
      </w:pPr>
      <w:r>
        <w:t>To provide guidance to the supply chain based on best practice and lessons learnt from on-going design work</w:t>
      </w:r>
    </w:p>
    <w:p w14:paraId="563C51B1" w14:textId="77777777" w:rsidR="00061B7D" w:rsidRDefault="00061B7D" w:rsidP="00674727">
      <w:pPr>
        <w:pStyle w:val="ListParagraph"/>
        <w:numPr>
          <w:ilvl w:val="0"/>
          <w:numId w:val="2"/>
        </w:numPr>
        <w:ind w:left="426"/>
      </w:pPr>
      <w:r>
        <w:t>To provide input from a principal designer role perspective to complimentary health, safety and welfare groups.</w:t>
      </w:r>
    </w:p>
    <w:p w14:paraId="6316CF9C" w14:textId="59AF6D99" w:rsidR="007D524B" w:rsidRDefault="008A575E" w:rsidP="00674727">
      <w:pPr>
        <w:pStyle w:val="ListParagraph"/>
        <w:numPr>
          <w:ilvl w:val="0"/>
          <w:numId w:val="2"/>
        </w:numPr>
        <w:ind w:left="426"/>
      </w:pPr>
      <w:r w:rsidRPr="008A575E">
        <w:t>To develop consistent design health, safety and welfare approaches across all aspects of the sector to drive improvements in construction, use, maintenance and operation, of the strategic road network, including dismantling and decommissioning of structures.</w:t>
      </w:r>
    </w:p>
    <w:p w14:paraId="7D278B7B" w14:textId="77777777" w:rsidR="00061B7D" w:rsidRPr="007D524B" w:rsidRDefault="00061B7D">
      <w:pPr>
        <w:rPr>
          <w:b/>
          <w:u w:val="single"/>
        </w:rPr>
      </w:pPr>
      <w:r w:rsidRPr="007D524B">
        <w:rPr>
          <w:b/>
          <w:u w:val="single"/>
        </w:rPr>
        <w:t>Action Plan</w:t>
      </w:r>
    </w:p>
    <w:p w14:paraId="711ED887" w14:textId="77777777" w:rsidR="00061B7D" w:rsidRDefault="00061B7D" w:rsidP="00674727">
      <w:pPr>
        <w:pStyle w:val="ListParagraph"/>
        <w:numPr>
          <w:ilvl w:val="0"/>
          <w:numId w:val="6"/>
        </w:numPr>
        <w:ind w:left="426"/>
      </w:pPr>
      <w:r>
        <w:t xml:space="preserve">Support Highways England design documentation updates </w:t>
      </w:r>
    </w:p>
    <w:p w14:paraId="4765B425" w14:textId="77777777" w:rsidR="00061B7D" w:rsidRDefault="00061B7D" w:rsidP="00674727">
      <w:pPr>
        <w:pStyle w:val="ListParagraph"/>
        <w:numPr>
          <w:ilvl w:val="1"/>
          <w:numId w:val="6"/>
        </w:numPr>
      </w:pPr>
      <w:r>
        <w:t>Interim Advice Notes</w:t>
      </w:r>
    </w:p>
    <w:p w14:paraId="23BCC815" w14:textId="77777777" w:rsidR="00674727" w:rsidRDefault="00674727" w:rsidP="00674727">
      <w:pPr>
        <w:pStyle w:val="ListParagraph"/>
        <w:numPr>
          <w:ilvl w:val="1"/>
          <w:numId w:val="6"/>
        </w:numPr>
      </w:pPr>
      <w:r>
        <w:t>PCF products</w:t>
      </w:r>
    </w:p>
    <w:p w14:paraId="1C54A2E6" w14:textId="3EF2B90A" w:rsidR="00674727" w:rsidRDefault="006007B1" w:rsidP="00674727">
      <w:pPr>
        <w:pStyle w:val="ListParagraph"/>
        <w:numPr>
          <w:ilvl w:val="1"/>
          <w:numId w:val="6"/>
        </w:numPr>
      </w:pPr>
      <w:r>
        <w:t>DMRB</w:t>
      </w:r>
      <w:r w:rsidR="005E2080">
        <w:t xml:space="preserve"> </w:t>
      </w:r>
      <w:r w:rsidR="002C7741">
        <w:t xml:space="preserve">update </w:t>
      </w:r>
      <w:r w:rsidR="005E2080">
        <w:t>etc</w:t>
      </w:r>
    </w:p>
    <w:p w14:paraId="75FA2027" w14:textId="77777777" w:rsidR="00061B7D" w:rsidRDefault="00061B7D" w:rsidP="00674727">
      <w:pPr>
        <w:pStyle w:val="ListParagraph"/>
        <w:numPr>
          <w:ilvl w:val="0"/>
          <w:numId w:val="6"/>
        </w:numPr>
        <w:ind w:left="426"/>
      </w:pPr>
      <w:r>
        <w:t>Support Highways England Health, Safety and Welfare documentation updates</w:t>
      </w:r>
    </w:p>
    <w:p w14:paraId="17B066C4" w14:textId="77777777" w:rsidR="00061B7D" w:rsidRDefault="00061B7D" w:rsidP="00674727">
      <w:pPr>
        <w:pStyle w:val="ListParagraph"/>
        <w:numPr>
          <w:ilvl w:val="1"/>
          <w:numId w:val="6"/>
        </w:numPr>
      </w:pPr>
      <w:r>
        <w:t>Raising the Bar</w:t>
      </w:r>
    </w:p>
    <w:p w14:paraId="65632493" w14:textId="77777777" w:rsidR="00674727" w:rsidRDefault="00040A76" w:rsidP="00674727">
      <w:pPr>
        <w:pStyle w:val="ListParagraph"/>
        <w:numPr>
          <w:ilvl w:val="1"/>
          <w:numId w:val="6"/>
        </w:numPr>
      </w:pPr>
      <w:r>
        <w:t>Good practice toolkit</w:t>
      </w:r>
    </w:p>
    <w:p w14:paraId="277EFE29" w14:textId="0BA575D4" w:rsidR="007D524B" w:rsidRDefault="007D524B" w:rsidP="00674727">
      <w:pPr>
        <w:pStyle w:val="ListParagraph"/>
        <w:numPr>
          <w:ilvl w:val="0"/>
          <w:numId w:val="6"/>
        </w:numPr>
        <w:ind w:left="426"/>
      </w:pPr>
      <w:r>
        <w:t>Identify key designer actions within</w:t>
      </w:r>
      <w:r w:rsidR="002C7741">
        <w:t xml:space="preserve"> the</w:t>
      </w:r>
      <w:r>
        <w:t xml:space="preserve"> 5</w:t>
      </w:r>
      <w:r w:rsidR="002C7741">
        <w:t>-</w:t>
      </w:r>
      <w:r>
        <w:t>year plan</w:t>
      </w:r>
      <w:r w:rsidR="002C7741">
        <w:t xml:space="preserve"> and </w:t>
      </w:r>
      <w:r w:rsidR="002C7741" w:rsidRPr="00D96C75">
        <w:rPr>
          <w:b/>
        </w:rPr>
        <w:t>Home, Safe and Well</w:t>
      </w:r>
      <w:r w:rsidR="002C7741">
        <w:t xml:space="preserve"> initiative</w:t>
      </w:r>
      <w:r>
        <w:t xml:space="preserve"> and provide direct support to Action owners</w:t>
      </w:r>
    </w:p>
    <w:p w14:paraId="4DE92DCE" w14:textId="77777777" w:rsidR="0017400D" w:rsidRDefault="0017400D" w:rsidP="00674727">
      <w:pPr>
        <w:pStyle w:val="ListParagraph"/>
        <w:numPr>
          <w:ilvl w:val="0"/>
          <w:numId w:val="6"/>
        </w:numPr>
        <w:ind w:left="426"/>
      </w:pPr>
      <w:r>
        <w:t>Report examples of good practice and share these with the wider community</w:t>
      </w:r>
    </w:p>
    <w:p w14:paraId="058F198C" w14:textId="693D4A58" w:rsidR="008B00C5" w:rsidRDefault="0017131F" w:rsidP="00674727">
      <w:pPr>
        <w:pStyle w:val="ListParagraph"/>
        <w:numPr>
          <w:ilvl w:val="0"/>
          <w:numId w:val="6"/>
        </w:numPr>
        <w:ind w:left="426"/>
      </w:pPr>
      <w:r>
        <w:t>Develop c</w:t>
      </w:r>
      <w:r w:rsidR="008B00C5">
        <w:t xml:space="preserve">onsistent </w:t>
      </w:r>
      <w:r w:rsidR="00040A76">
        <w:t xml:space="preserve">design </w:t>
      </w:r>
      <w:r w:rsidR="008B00C5">
        <w:t>delivery process</w:t>
      </w:r>
      <w:r>
        <w:t>es</w:t>
      </w:r>
      <w:r w:rsidR="008B00C5">
        <w:t xml:space="preserve"> – e.g. similar to Network Rail</w:t>
      </w:r>
      <w:r w:rsidR="00B313F6">
        <w:t xml:space="preserve"> requirements</w:t>
      </w:r>
      <w:r w:rsidR="00D9364A">
        <w:t>, particularly to support a C</w:t>
      </w:r>
      <w:r w:rsidR="00040A76">
        <w:t>ommon Data Environment</w:t>
      </w:r>
      <w:r w:rsidR="00D9364A">
        <w:t xml:space="preserve"> for BIM</w:t>
      </w:r>
    </w:p>
    <w:p w14:paraId="5DD3BDF0" w14:textId="77777777" w:rsidR="00823926" w:rsidRDefault="00823926" w:rsidP="00674727">
      <w:pPr>
        <w:pStyle w:val="ListParagraph"/>
        <w:numPr>
          <w:ilvl w:val="0"/>
          <w:numId w:val="6"/>
        </w:numPr>
        <w:ind w:left="426"/>
      </w:pPr>
      <w:r>
        <w:t>Develop cross-industry links for continuo</w:t>
      </w:r>
      <w:r w:rsidR="00EC52B3">
        <w:t>us improvement e.g. rail,</w:t>
      </w:r>
      <w:r>
        <w:t xml:space="preserve"> nuclear, water etc</w:t>
      </w:r>
    </w:p>
    <w:p w14:paraId="22AB207F" w14:textId="05A2C229" w:rsidR="002C7741" w:rsidRDefault="007B319F">
      <w:pPr>
        <w:rPr>
          <w:b/>
          <w:u w:val="single"/>
        </w:rPr>
      </w:pPr>
      <w:r>
        <w:rPr>
          <w:b/>
          <w:u w:val="single"/>
        </w:rPr>
        <w:t>Proposed Outputs for</w:t>
      </w:r>
      <w:r w:rsidR="002C7741">
        <w:rPr>
          <w:b/>
          <w:u w:val="single"/>
        </w:rPr>
        <w:t xml:space="preserve"> 2019</w:t>
      </w:r>
    </w:p>
    <w:p w14:paraId="1A74E731" w14:textId="77777777" w:rsidR="002C7741" w:rsidRDefault="002C7741">
      <w:pPr>
        <w:rPr>
          <w:b/>
          <w:u w:val="single"/>
        </w:rPr>
      </w:pPr>
    </w:p>
    <w:tbl>
      <w:tblPr>
        <w:tblStyle w:val="TableGrid"/>
        <w:tblW w:w="9776" w:type="dxa"/>
        <w:tblLook w:val="04A0" w:firstRow="1" w:lastRow="0" w:firstColumn="1" w:lastColumn="0" w:noHBand="0" w:noVBand="1"/>
      </w:tblPr>
      <w:tblGrid>
        <w:gridCol w:w="609"/>
        <w:gridCol w:w="2285"/>
        <w:gridCol w:w="1354"/>
        <w:gridCol w:w="1878"/>
        <w:gridCol w:w="1161"/>
        <w:gridCol w:w="2489"/>
      </w:tblGrid>
      <w:tr w:rsidR="00C2426F" w:rsidRPr="00FE237B" w14:paraId="4657F8DD" w14:textId="77777777" w:rsidTr="00F2419A">
        <w:trPr>
          <w:tblHeader/>
        </w:trPr>
        <w:tc>
          <w:tcPr>
            <w:tcW w:w="609" w:type="dxa"/>
          </w:tcPr>
          <w:p w14:paraId="0F65FA4F" w14:textId="77777777" w:rsidR="002C7741" w:rsidRPr="00FE237B" w:rsidRDefault="002C7741" w:rsidP="00F2419A">
            <w:pPr>
              <w:rPr>
                <w:b/>
              </w:rPr>
            </w:pPr>
          </w:p>
        </w:tc>
        <w:tc>
          <w:tcPr>
            <w:tcW w:w="2285" w:type="dxa"/>
          </w:tcPr>
          <w:p w14:paraId="56405FD8" w14:textId="77777777" w:rsidR="002C7741" w:rsidRPr="00FE237B" w:rsidRDefault="002C7741" w:rsidP="00F2419A">
            <w:pPr>
              <w:rPr>
                <w:b/>
              </w:rPr>
            </w:pPr>
            <w:r w:rsidRPr="00FE237B">
              <w:rPr>
                <w:b/>
              </w:rPr>
              <w:t>Task</w:t>
            </w:r>
          </w:p>
        </w:tc>
        <w:tc>
          <w:tcPr>
            <w:tcW w:w="1354" w:type="dxa"/>
          </w:tcPr>
          <w:p w14:paraId="7EA9D5AE" w14:textId="77777777" w:rsidR="002C7741" w:rsidRPr="00FE237B" w:rsidRDefault="002C7741" w:rsidP="00F2419A">
            <w:pPr>
              <w:rPr>
                <w:b/>
              </w:rPr>
            </w:pPr>
            <w:r w:rsidRPr="00FE237B">
              <w:rPr>
                <w:b/>
              </w:rPr>
              <w:t>Lead</w:t>
            </w:r>
          </w:p>
        </w:tc>
        <w:tc>
          <w:tcPr>
            <w:tcW w:w="1878" w:type="dxa"/>
          </w:tcPr>
          <w:p w14:paraId="547769D9" w14:textId="77777777" w:rsidR="002C7741" w:rsidRPr="00FE237B" w:rsidRDefault="002C7741" w:rsidP="00F2419A">
            <w:pPr>
              <w:rPr>
                <w:b/>
              </w:rPr>
            </w:pPr>
            <w:r w:rsidRPr="00FE237B">
              <w:rPr>
                <w:b/>
              </w:rPr>
              <w:t>Support</w:t>
            </w:r>
          </w:p>
        </w:tc>
        <w:tc>
          <w:tcPr>
            <w:tcW w:w="1161" w:type="dxa"/>
          </w:tcPr>
          <w:p w14:paraId="04248A92" w14:textId="77777777" w:rsidR="002C7741" w:rsidRPr="00FE237B" w:rsidRDefault="002C7741" w:rsidP="00F2419A">
            <w:pPr>
              <w:rPr>
                <w:b/>
              </w:rPr>
            </w:pPr>
            <w:r w:rsidRPr="00FE237B">
              <w:rPr>
                <w:b/>
              </w:rPr>
              <w:t>Target date</w:t>
            </w:r>
          </w:p>
        </w:tc>
        <w:tc>
          <w:tcPr>
            <w:tcW w:w="2489" w:type="dxa"/>
          </w:tcPr>
          <w:p w14:paraId="08E4A343" w14:textId="77777777" w:rsidR="002C7741" w:rsidRPr="00FE237B" w:rsidRDefault="002C7741" w:rsidP="00F2419A">
            <w:pPr>
              <w:rPr>
                <w:b/>
              </w:rPr>
            </w:pPr>
            <w:r>
              <w:rPr>
                <w:b/>
              </w:rPr>
              <w:t>Status</w:t>
            </w:r>
          </w:p>
        </w:tc>
      </w:tr>
      <w:tr w:rsidR="00C2426F" w14:paraId="4B5FFFF2" w14:textId="77777777" w:rsidTr="00F2419A">
        <w:tc>
          <w:tcPr>
            <w:tcW w:w="609" w:type="dxa"/>
          </w:tcPr>
          <w:p w14:paraId="37F3009D" w14:textId="77777777" w:rsidR="002C7741" w:rsidRDefault="002C7741" w:rsidP="00F2419A">
            <w:r>
              <w:t>1.0</w:t>
            </w:r>
          </w:p>
        </w:tc>
        <w:tc>
          <w:tcPr>
            <w:tcW w:w="2285" w:type="dxa"/>
          </w:tcPr>
          <w:p w14:paraId="338436A2" w14:textId="15A34F34" w:rsidR="002C7741" w:rsidRDefault="00F23233" w:rsidP="00F2419A">
            <w:r>
              <w:t>Whole Life Design Sub Group</w:t>
            </w:r>
          </w:p>
        </w:tc>
        <w:tc>
          <w:tcPr>
            <w:tcW w:w="1354" w:type="dxa"/>
          </w:tcPr>
          <w:p w14:paraId="7230B240" w14:textId="4BC4F736" w:rsidR="002C7741" w:rsidRDefault="00F23233" w:rsidP="00F2419A">
            <w:r>
              <w:t>Andrew Finch</w:t>
            </w:r>
          </w:p>
        </w:tc>
        <w:tc>
          <w:tcPr>
            <w:tcW w:w="1878" w:type="dxa"/>
          </w:tcPr>
          <w:p w14:paraId="59E6C444" w14:textId="77777777" w:rsidR="00F23233" w:rsidRDefault="00F23233" w:rsidP="00F23233">
            <w:r>
              <w:t>Pav Singh</w:t>
            </w:r>
          </w:p>
          <w:p w14:paraId="05045195" w14:textId="293B5A49" w:rsidR="00F23233" w:rsidRDefault="00F23233" w:rsidP="00F23233">
            <w:r>
              <w:t>Simon Wilkinson</w:t>
            </w:r>
          </w:p>
          <w:p w14:paraId="65036B46" w14:textId="1EDFFA20" w:rsidR="00F23233" w:rsidRDefault="00F23233" w:rsidP="00F23233">
            <w:r>
              <w:t>Tim Goddard</w:t>
            </w:r>
          </w:p>
          <w:p w14:paraId="4D549713" w14:textId="244EC54D" w:rsidR="002C7741" w:rsidRDefault="002C7741" w:rsidP="00F2419A"/>
        </w:tc>
        <w:tc>
          <w:tcPr>
            <w:tcW w:w="1161" w:type="dxa"/>
          </w:tcPr>
          <w:p w14:paraId="4134929D" w14:textId="29F31239" w:rsidR="002C7741" w:rsidRDefault="00F23233" w:rsidP="00F2419A">
            <w:r>
              <w:t>Ongoing</w:t>
            </w:r>
          </w:p>
        </w:tc>
        <w:tc>
          <w:tcPr>
            <w:tcW w:w="2489" w:type="dxa"/>
          </w:tcPr>
          <w:p w14:paraId="547AE37C" w14:textId="53816742" w:rsidR="002C7741" w:rsidRDefault="00F23233" w:rsidP="00F2419A">
            <w:r>
              <w:t xml:space="preserve">Arrange </w:t>
            </w:r>
            <w:r w:rsidR="000164BB">
              <w:t>quarterly</w:t>
            </w:r>
            <w:r>
              <w:t xml:space="preserve"> meetings and agree key target areas w</w:t>
            </w:r>
            <w:r w:rsidR="00F572B1">
              <w:t>ith</w:t>
            </w:r>
            <w:r>
              <w:t xml:space="preserve"> HE</w:t>
            </w:r>
            <w:r w:rsidR="007B319F">
              <w:t>,</w:t>
            </w:r>
            <w:r>
              <w:t xml:space="preserve"> which feedback to PDWG main meetings for sharing with the wider community</w:t>
            </w:r>
          </w:p>
          <w:p w14:paraId="2663321C" w14:textId="5D31025B" w:rsidR="00202840" w:rsidRDefault="00202840" w:rsidP="00202840">
            <w:pPr>
              <w:pStyle w:val="ListParagraph"/>
              <w:numPr>
                <w:ilvl w:val="0"/>
                <w:numId w:val="8"/>
              </w:numPr>
            </w:pPr>
            <w:r>
              <w:t>AF to confirm dates</w:t>
            </w:r>
          </w:p>
          <w:p w14:paraId="18E95B4B" w14:textId="608B20EC" w:rsidR="00A54027" w:rsidRDefault="00A54027" w:rsidP="00F2419A"/>
        </w:tc>
      </w:tr>
      <w:tr w:rsidR="00C2426F" w14:paraId="198C7EDE" w14:textId="77777777" w:rsidTr="00F2419A">
        <w:tc>
          <w:tcPr>
            <w:tcW w:w="609" w:type="dxa"/>
          </w:tcPr>
          <w:p w14:paraId="3CEACD7E" w14:textId="77777777" w:rsidR="002C7741" w:rsidRDefault="002C7741" w:rsidP="00F2419A">
            <w:r>
              <w:t>2.0</w:t>
            </w:r>
          </w:p>
        </w:tc>
        <w:tc>
          <w:tcPr>
            <w:tcW w:w="2285" w:type="dxa"/>
          </w:tcPr>
          <w:p w14:paraId="091A09D8" w14:textId="03C55285" w:rsidR="002C7741" w:rsidRDefault="00F23233" w:rsidP="00F2419A">
            <w:r>
              <w:t>Design Change Process</w:t>
            </w:r>
          </w:p>
        </w:tc>
        <w:tc>
          <w:tcPr>
            <w:tcW w:w="1354" w:type="dxa"/>
          </w:tcPr>
          <w:p w14:paraId="46F857FE" w14:textId="346176C9" w:rsidR="002C7741" w:rsidRDefault="00F23233" w:rsidP="00F2419A">
            <w:r>
              <w:t>Tim Goddard</w:t>
            </w:r>
          </w:p>
        </w:tc>
        <w:tc>
          <w:tcPr>
            <w:tcW w:w="1878" w:type="dxa"/>
          </w:tcPr>
          <w:p w14:paraId="1F9787EA" w14:textId="1E0D69A1" w:rsidR="002C7741" w:rsidRDefault="00F23233" w:rsidP="00F2419A">
            <w:r>
              <w:t>Doug Potter</w:t>
            </w:r>
          </w:p>
        </w:tc>
        <w:tc>
          <w:tcPr>
            <w:tcW w:w="1161" w:type="dxa"/>
          </w:tcPr>
          <w:p w14:paraId="1345DC13" w14:textId="4C5C845A" w:rsidR="002C7741" w:rsidRDefault="00F23233" w:rsidP="00F2419A">
            <w:r>
              <w:t>Ongoing</w:t>
            </w:r>
          </w:p>
        </w:tc>
        <w:tc>
          <w:tcPr>
            <w:tcW w:w="2489" w:type="dxa"/>
          </w:tcPr>
          <w:p w14:paraId="3EF5A2B2" w14:textId="77777777" w:rsidR="002C7741" w:rsidRDefault="00F23233" w:rsidP="00F2419A">
            <w:r>
              <w:t>Work with H&amp;S Hub and Lot 1 Contractors to improve capture of H&amp;S issues resulting from poor design</w:t>
            </w:r>
            <w:r w:rsidR="00F572B1">
              <w:t>,</w:t>
            </w:r>
            <w:r>
              <w:t xml:space="preserve"> highlighted </w:t>
            </w:r>
            <w:r>
              <w:lastRenderedPageBreak/>
              <w:t>by Safety Alerts, near misses, lessons learned etc and share with the wider highways community</w:t>
            </w:r>
          </w:p>
          <w:p w14:paraId="7A1883FD" w14:textId="475264E6" w:rsidR="00A54027" w:rsidRDefault="00A54027" w:rsidP="00F2419A"/>
        </w:tc>
      </w:tr>
      <w:tr w:rsidR="00C2426F" w14:paraId="2F586DC1" w14:textId="77777777" w:rsidTr="00F2419A">
        <w:tc>
          <w:tcPr>
            <w:tcW w:w="609" w:type="dxa"/>
          </w:tcPr>
          <w:p w14:paraId="3DEBCB2A" w14:textId="77777777" w:rsidR="002C7741" w:rsidRDefault="002C7741" w:rsidP="00F2419A">
            <w:r>
              <w:lastRenderedPageBreak/>
              <w:t>3.0</w:t>
            </w:r>
          </w:p>
        </w:tc>
        <w:tc>
          <w:tcPr>
            <w:tcW w:w="2285" w:type="dxa"/>
          </w:tcPr>
          <w:p w14:paraId="6D066CF9" w14:textId="04F9CD8D" w:rsidR="002C7741" w:rsidRDefault="00F23233" w:rsidP="00F2419A">
            <w:r>
              <w:t>Form Statutory Services Sub Group</w:t>
            </w:r>
          </w:p>
        </w:tc>
        <w:tc>
          <w:tcPr>
            <w:tcW w:w="1354" w:type="dxa"/>
          </w:tcPr>
          <w:p w14:paraId="2A8F7582" w14:textId="587CA482" w:rsidR="002C7741" w:rsidRDefault="00C2426F" w:rsidP="00F2419A">
            <w:r>
              <w:t>Liz Brathwaite?</w:t>
            </w:r>
          </w:p>
        </w:tc>
        <w:tc>
          <w:tcPr>
            <w:tcW w:w="1878" w:type="dxa"/>
          </w:tcPr>
          <w:p w14:paraId="70F72EAA" w14:textId="77777777" w:rsidR="002C7741" w:rsidRDefault="00F23233" w:rsidP="00F2419A">
            <w:r>
              <w:t>TBC</w:t>
            </w:r>
          </w:p>
          <w:p w14:paraId="04637384" w14:textId="77777777" w:rsidR="00C2426F" w:rsidRDefault="00C2426F" w:rsidP="00C2426F">
            <w:r>
              <w:t>Mark Lamport</w:t>
            </w:r>
          </w:p>
          <w:p w14:paraId="65DCA556" w14:textId="125FE867" w:rsidR="00F23233" w:rsidRDefault="00F23233" w:rsidP="00C2426F">
            <w:r>
              <w:t>SES rep (via Richard L</w:t>
            </w:r>
            <w:r w:rsidR="000164BB">
              <w:t>ow</w:t>
            </w:r>
            <w:r>
              <w:t>ry</w:t>
            </w:r>
            <w:r w:rsidR="000164BB">
              <w:t xml:space="preserve">) </w:t>
            </w:r>
          </w:p>
        </w:tc>
        <w:tc>
          <w:tcPr>
            <w:tcW w:w="1161" w:type="dxa"/>
          </w:tcPr>
          <w:p w14:paraId="5CBFCD06" w14:textId="4702C0A4" w:rsidR="002C7741" w:rsidRDefault="000164BB" w:rsidP="00F2419A">
            <w:r>
              <w:t>ASAP</w:t>
            </w:r>
          </w:p>
        </w:tc>
        <w:tc>
          <w:tcPr>
            <w:tcW w:w="2489" w:type="dxa"/>
          </w:tcPr>
          <w:p w14:paraId="03BEBC81" w14:textId="77777777" w:rsidR="002C7741" w:rsidRDefault="00F23233" w:rsidP="00F2419A">
            <w:r>
              <w:t>Support HE in</w:t>
            </w:r>
            <w:r w:rsidR="000164BB">
              <w:t>itiatives to improve the management of Statutory Undertakers equipment on the network and during delivery of works.</w:t>
            </w:r>
            <w:r>
              <w:t xml:space="preserve"> </w:t>
            </w:r>
          </w:p>
          <w:p w14:paraId="5E1D9134" w14:textId="188364CD" w:rsidR="00A54027" w:rsidRDefault="00A54027" w:rsidP="00F2419A"/>
        </w:tc>
      </w:tr>
      <w:tr w:rsidR="00C2426F" w14:paraId="1ED49072" w14:textId="77777777" w:rsidTr="00F2419A">
        <w:tc>
          <w:tcPr>
            <w:tcW w:w="609" w:type="dxa"/>
          </w:tcPr>
          <w:p w14:paraId="6E77543C" w14:textId="77777777" w:rsidR="002C7741" w:rsidRDefault="002C7741" w:rsidP="00F2419A">
            <w:r>
              <w:t>4.0</w:t>
            </w:r>
          </w:p>
        </w:tc>
        <w:tc>
          <w:tcPr>
            <w:tcW w:w="2285" w:type="dxa"/>
          </w:tcPr>
          <w:p w14:paraId="355F182A" w14:textId="112496E5" w:rsidR="002C7741" w:rsidRPr="000B7D35" w:rsidRDefault="000164BB" w:rsidP="00F2419A">
            <w:pPr>
              <w:rPr>
                <w:lang w:val="fr-FR"/>
              </w:rPr>
            </w:pPr>
            <w:r w:rsidRPr="007B319F">
              <w:t>Improve</w:t>
            </w:r>
            <w:r>
              <w:rPr>
                <w:lang w:val="fr-FR"/>
              </w:rPr>
              <w:t xml:space="preserve"> the process of Risk Management </w:t>
            </w:r>
          </w:p>
        </w:tc>
        <w:tc>
          <w:tcPr>
            <w:tcW w:w="1354" w:type="dxa"/>
          </w:tcPr>
          <w:p w14:paraId="1C2EC951" w14:textId="6CA8B5DC" w:rsidR="002C7741" w:rsidRDefault="000164BB" w:rsidP="00F2419A">
            <w:r>
              <w:t>Pav Singh</w:t>
            </w:r>
          </w:p>
        </w:tc>
        <w:tc>
          <w:tcPr>
            <w:tcW w:w="1878" w:type="dxa"/>
          </w:tcPr>
          <w:p w14:paraId="5CA1D269" w14:textId="714348F2" w:rsidR="002C7741" w:rsidRDefault="000164BB" w:rsidP="00F2419A">
            <w:r>
              <w:t>Chris Wearne</w:t>
            </w:r>
          </w:p>
        </w:tc>
        <w:tc>
          <w:tcPr>
            <w:tcW w:w="1161" w:type="dxa"/>
          </w:tcPr>
          <w:p w14:paraId="4711EFF1" w14:textId="09BE6F68" w:rsidR="002C7741" w:rsidRDefault="000164BB" w:rsidP="00F2419A">
            <w:r>
              <w:t>Jan 19</w:t>
            </w:r>
          </w:p>
        </w:tc>
        <w:tc>
          <w:tcPr>
            <w:tcW w:w="2489" w:type="dxa"/>
          </w:tcPr>
          <w:p w14:paraId="1D946248" w14:textId="77777777" w:rsidR="002C7741" w:rsidRDefault="000164BB" w:rsidP="00F2419A">
            <w:r>
              <w:t>Use of Lean techniques to improve the process of Risk Management across the Highways Sector</w:t>
            </w:r>
            <w:r w:rsidR="00DD3408">
              <w:t xml:space="preserve">.  </w:t>
            </w:r>
            <w:r w:rsidR="00A54027">
              <w:t>–</w:t>
            </w:r>
            <w:r w:rsidR="00DD3408">
              <w:t xml:space="preserve"> </w:t>
            </w:r>
            <w:r w:rsidR="00A54027">
              <w:t>RMP discussed at January 2019 meeting – PS to provide outputs</w:t>
            </w:r>
          </w:p>
          <w:p w14:paraId="162EDCAD" w14:textId="281A8CB2" w:rsidR="00A54027" w:rsidRDefault="00A54027" w:rsidP="00F2419A"/>
        </w:tc>
      </w:tr>
      <w:tr w:rsidR="00C2426F" w14:paraId="2292A972" w14:textId="77777777" w:rsidTr="00F2419A">
        <w:tc>
          <w:tcPr>
            <w:tcW w:w="609" w:type="dxa"/>
          </w:tcPr>
          <w:p w14:paraId="20A260E0" w14:textId="14559890" w:rsidR="000164BB" w:rsidRDefault="000164BB" w:rsidP="00F2419A">
            <w:r>
              <w:t>5.0</w:t>
            </w:r>
          </w:p>
        </w:tc>
        <w:tc>
          <w:tcPr>
            <w:tcW w:w="2285" w:type="dxa"/>
          </w:tcPr>
          <w:p w14:paraId="5916984D" w14:textId="46B06798" w:rsidR="000164BB" w:rsidRDefault="000164BB" w:rsidP="00F2419A">
            <w:r>
              <w:rPr>
                <w:lang w:val="fr-FR"/>
              </w:rPr>
              <w:t xml:space="preserve">Encourage Innovation </w:t>
            </w:r>
            <w:proofErr w:type="spellStart"/>
            <w:r>
              <w:rPr>
                <w:lang w:val="fr-FR"/>
              </w:rPr>
              <w:t>ac</w:t>
            </w:r>
            <w:r w:rsidR="00A54027">
              <w:rPr>
                <w:lang w:val="fr-FR"/>
              </w:rPr>
              <w:t>r</w:t>
            </w:r>
            <w:r>
              <w:rPr>
                <w:lang w:val="fr-FR"/>
              </w:rPr>
              <w:t>oss</w:t>
            </w:r>
            <w:proofErr w:type="spellEnd"/>
            <w:r>
              <w:rPr>
                <w:lang w:val="fr-FR"/>
              </w:rPr>
              <w:t xml:space="preserve"> the Highways </w:t>
            </w:r>
            <w:r w:rsidR="00F572B1" w:rsidRPr="00F572B1">
              <w:t>Sector</w:t>
            </w:r>
          </w:p>
          <w:p w14:paraId="106B3B68" w14:textId="4A37C893" w:rsidR="00A54027" w:rsidRDefault="00A54027" w:rsidP="00F2419A">
            <w:pPr>
              <w:rPr>
                <w:lang w:val="fr-FR"/>
              </w:rPr>
            </w:pPr>
          </w:p>
        </w:tc>
        <w:tc>
          <w:tcPr>
            <w:tcW w:w="1354" w:type="dxa"/>
          </w:tcPr>
          <w:p w14:paraId="7CD2C9F0" w14:textId="10957490" w:rsidR="000164BB" w:rsidRDefault="00F572B1" w:rsidP="00F2419A">
            <w:r>
              <w:t>TBC</w:t>
            </w:r>
          </w:p>
        </w:tc>
        <w:tc>
          <w:tcPr>
            <w:tcW w:w="1878" w:type="dxa"/>
          </w:tcPr>
          <w:p w14:paraId="3D99EF21" w14:textId="39437354" w:rsidR="000164BB" w:rsidRDefault="00F572B1" w:rsidP="00F2419A">
            <w:r>
              <w:t>TBC</w:t>
            </w:r>
          </w:p>
        </w:tc>
        <w:tc>
          <w:tcPr>
            <w:tcW w:w="1161" w:type="dxa"/>
          </w:tcPr>
          <w:p w14:paraId="5577910A" w14:textId="5BDFE089" w:rsidR="000164BB" w:rsidRDefault="00A54027" w:rsidP="00F2419A">
            <w:r>
              <w:t>TBC</w:t>
            </w:r>
          </w:p>
        </w:tc>
        <w:tc>
          <w:tcPr>
            <w:tcW w:w="2489" w:type="dxa"/>
          </w:tcPr>
          <w:p w14:paraId="6704147B" w14:textId="68E05232" w:rsidR="000164BB" w:rsidRDefault="00A54027" w:rsidP="00F2419A">
            <w:r>
              <w:t>RW to confirm Aspirations</w:t>
            </w:r>
          </w:p>
        </w:tc>
      </w:tr>
      <w:tr w:rsidR="00A54027" w14:paraId="49F0F92E" w14:textId="77777777" w:rsidTr="00F2419A">
        <w:tc>
          <w:tcPr>
            <w:tcW w:w="609" w:type="dxa"/>
          </w:tcPr>
          <w:p w14:paraId="76C0A15C" w14:textId="17051F80" w:rsidR="00A54027" w:rsidRDefault="00A54027" w:rsidP="00A54027">
            <w:r>
              <w:t>6</w:t>
            </w:r>
            <w:r w:rsidRPr="00583289">
              <w:t>.0</w:t>
            </w:r>
          </w:p>
        </w:tc>
        <w:tc>
          <w:tcPr>
            <w:tcW w:w="2285" w:type="dxa"/>
          </w:tcPr>
          <w:p w14:paraId="1C643894" w14:textId="0ED81AE9" w:rsidR="00A54027" w:rsidRDefault="00A54027" w:rsidP="00A54027">
            <w:r w:rsidRPr="00583289">
              <w:t xml:space="preserve">Assist Highways England Health and Safety Initiatives </w:t>
            </w:r>
            <w:r>
              <w:t xml:space="preserve"> </w:t>
            </w:r>
          </w:p>
          <w:p w14:paraId="138D19B7" w14:textId="60B28E35" w:rsidR="00A54027" w:rsidRDefault="00A54027" w:rsidP="00A54027">
            <w:pPr>
              <w:pStyle w:val="ListParagraph"/>
              <w:numPr>
                <w:ilvl w:val="0"/>
                <w:numId w:val="7"/>
              </w:numPr>
            </w:pPr>
            <w:r>
              <w:t>Home, Safe and Well</w:t>
            </w:r>
          </w:p>
          <w:p w14:paraId="3D066FA1" w14:textId="5FC8D55D" w:rsidR="00202840" w:rsidRDefault="00202840" w:rsidP="00A54027">
            <w:pPr>
              <w:pStyle w:val="ListParagraph"/>
              <w:numPr>
                <w:ilvl w:val="0"/>
                <w:numId w:val="7"/>
              </w:numPr>
            </w:pPr>
            <w:r>
              <w:t>IAN 105 update</w:t>
            </w:r>
          </w:p>
          <w:p w14:paraId="36AE3E53" w14:textId="22D7FFEA" w:rsidR="00202840" w:rsidRDefault="00202840" w:rsidP="00A54027">
            <w:pPr>
              <w:pStyle w:val="ListParagraph"/>
              <w:numPr>
                <w:ilvl w:val="0"/>
                <w:numId w:val="7"/>
              </w:numPr>
            </w:pPr>
            <w:r>
              <w:t>RTB 26 update</w:t>
            </w:r>
          </w:p>
          <w:p w14:paraId="56FB444D" w14:textId="52DDA733" w:rsidR="00A54027" w:rsidRDefault="00A54027" w:rsidP="00A54027">
            <w:pPr>
              <w:rPr>
                <w:lang w:val="fr-FR"/>
              </w:rPr>
            </w:pPr>
          </w:p>
        </w:tc>
        <w:tc>
          <w:tcPr>
            <w:tcW w:w="1354" w:type="dxa"/>
          </w:tcPr>
          <w:p w14:paraId="00781DCF" w14:textId="39D6063E" w:rsidR="00A54027" w:rsidRDefault="00A54027" w:rsidP="00A54027">
            <w:r w:rsidRPr="00583289">
              <w:t>TBC</w:t>
            </w:r>
          </w:p>
        </w:tc>
        <w:tc>
          <w:tcPr>
            <w:tcW w:w="1878" w:type="dxa"/>
          </w:tcPr>
          <w:p w14:paraId="1B1C4DE4" w14:textId="7CE5D759" w:rsidR="00A54027" w:rsidRDefault="00A54027" w:rsidP="00A54027">
            <w:r>
              <w:t>Ian Scott?</w:t>
            </w:r>
          </w:p>
        </w:tc>
        <w:tc>
          <w:tcPr>
            <w:tcW w:w="1161" w:type="dxa"/>
          </w:tcPr>
          <w:p w14:paraId="27E4E671" w14:textId="1D41F623" w:rsidR="00A54027" w:rsidRDefault="00A54027" w:rsidP="00A54027">
            <w:r w:rsidRPr="00583289">
              <w:t>TBC</w:t>
            </w:r>
          </w:p>
        </w:tc>
        <w:tc>
          <w:tcPr>
            <w:tcW w:w="2489" w:type="dxa"/>
          </w:tcPr>
          <w:p w14:paraId="13694E63" w14:textId="71170979" w:rsidR="00A54027" w:rsidRDefault="00A54027" w:rsidP="00A54027">
            <w:r w:rsidRPr="00376DEC">
              <w:t>RW to confirm Aspirations</w:t>
            </w:r>
          </w:p>
        </w:tc>
      </w:tr>
      <w:tr w:rsidR="00A54027" w14:paraId="647BC64E" w14:textId="77777777" w:rsidTr="00F2419A">
        <w:tc>
          <w:tcPr>
            <w:tcW w:w="609" w:type="dxa"/>
          </w:tcPr>
          <w:p w14:paraId="3C94274D" w14:textId="4A871415" w:rsidR="00A54027" w:rsidRDefault="00A54027" w:rsidP="00A54027">
            <w:r>
              <w:t>7</w:t>
            </w:r>
            <w:r w:rsidRPr="00583289">
              <w:t>.0</w:t>
            </w:r>
          </w:p>
        </w:tc>
        <w:tc>
          <w:tcPr>
            <w:tcW w:w="2285" w:type="dxa"/>
          </w:tcPr>
          <w:p w14:paraId="37FB657C" w14:textId="77777777" w:rsidR="00A54027" w:rsidRDefault="00A54027" w:rsidP="00A54027">
            <w:r w:rsidRPr="00583289">
              <w:t>Develop cross-industry links for continuous improvement</w:t>
            </w:r>
          </w:p>
          <w:p w14:paraId="1AB47F01" w14:textId="4BDB5291" w:rsidR="00A54027" w:rsidRDefault="00A54027" w:rsidP="00A54027">
            <w:pPr>
              <w:rPr>
                <w:lang w:val="fr-FR"/>
              </w:rPr>
            </w:pPr>
          </w:p>
        </w:tc>
        <w:tc>
          <w:tcPr>
            <w:tcW w:w="1354" w:type="dxa"/>
          </w:tcPr>
          <w:p w14:paraId="19790E86" w14:textId="5CBA41FA" w:rsidR="00A54027" w:rsidRDefault="00A54027" w:rsidP="00A54027">
            <w:r w:rsidRPr="00583289">
              <w:t>Tim Goddard</w:t>
            </w:r>
          </w:p>
        </w:tc>
        <w:tc>
          <w:tcPr>
            <w:tcW w:w="1878" w:type="dxa"/>
          </w:tcPr>
          <w:p w14:paraId="542EF741" w14:textId="7081F05B" w:rsidR="00A54027" w:rsidRDefault="00A54027" w:rsidP="00A54027">
            <w:r w:rsidRPr="00583289">
              <w:t>TBC</w:t>
            </w:r>
          </w:p>
        </w:tc>
        <w:tc>
          <w:tcPr>
            <w:tcW w:w="1161" w:type="dxa"/>
          </w:tcPr>
          <w:p w14:paraId="28D06AE1" w14:textId="2D9BB58B" w:rsidR="00A54027" w:rsidRDefault="00A54027" w:rsidP="00A54027">
            <w:r>
              <w:t>Ongoing</w:t>
            </w:r>
          </w:p>
        </w:tc>
        <w:tc>
          <w:tcPr>
            <w:tcW w:w="2489" w:type="dxa"/>
          </w:tcPr>
          <w:p w14:paraId="5EA113A7" w14:textId="447A6D8D" w:rsidR="00A54027" w:rsidRDefault="00A54027" w:rsidP="00A54027">
            <w:r>
              <w:t>NR and TWF now attending PDWG</w:t>
            </w:r>
          </w:p>
        </w:tc>
      </w:tr>
      <w:tr w:rsidR="00A54027" w14:paraId="3F64CDAD" w14:textId="77777777" w:rsidTr="00F2419A">
        <w:tc>
          <w:tcPr>
            <w:tcW w:w="609" w:type="dxa"/>
          </w:tcPr>
          <w:p w14:paraId="529F7BD8" w14:textId="694760F4" w:rsidR="00A54027" w:rsidRDefault="00A54027" w:rsidP="00A54027">
            <w:r>
              <w:t>8.0</w:t>
            </w:r>
          </w:p>
        </w:tc>
        <w:tc>
          <w:tcPr>
            <w:tcW w:w="2285" w:type="dxa"/>
          </w:tcPr>
          <w:p w14:paraId="4B5F014F" w14:textId="52FCA1FE" w:rsidR="00A54027" w:rsidRPr="00583289" w:rsidRDefault="00A54027" w:rsidP="00A54027">
            <w:r>
              <w:t>HUB website - PDWG webpage to be part of upgrade</w:t>
            </w:r>
          </w:p>
        </w:tc>
        <w:tc>
          <w:tcPr>
            <w:tcW w:w="1354" w:type="dxa"/>
          </w:tcPr>
          <w:p w14:paraId="16C2067F" w14:textId="338771E8" w:rsidR="00A54027" w:rsidRPr="00583289" w:rsidRDefault="00A54027" w:rsidP="00A54027">
            <w:r>
              <w:t>Dave Avery</w:t>
            </w:r>
          </w:p>
        </w:tc>
        <w:tc>
          <w:tcPr>
            <w:tcW w:w="1878" w:type="dxa"/>
          </w:tcPr>
          <w:p w14:paraId="2C8004F6" w14:textId="47457232" w:rsidR="00A54027" w:rsidRPr="00583289" w:rsidRDefault="00A54027" w:rsidP="00A54027">
            <w:r>
              <w:t>Nicola Knowles</w:t>
            </w:r>
          </w:p>
        </w:tc>
        <w:tc>
          <w:tcPr>
            <w:tcW w:w="1161" w:type="dxa"/>
          </w:tcPr>
          <w:p w14:paraId="464B2E81" w14:textId="1C7C3AB0" w:rsidR="00A54027" w:rsidRPr="00583289" w:rsidRDefault="00A54027" w:rsidP="00A54027">
            <w:r>
              <w:t>Spring 2019</w:t>
            </w:r>
          </w:p>
        </w:tc>
        <w:tc>
          <w:tcPr>
            <w:tcW w:w="2489" w:type="dxa"/>
          </w:tcPr>
          <w:p w14:paraId="4D43DC3C" w14:textId="289E7CB4" w:rsidR="00A54027" w:rsidRDefault="00A54027" w:rsidP="00A54027">
            <w:r>
              <w:t>Hub site revamp underway</w:t>
            </w:r>
          </w:p>
        </w:tc>
      </w:tr>
    </w:tbl>
    <w:p w14:paraId="5B8BEE7A" w14:textId="77777777" w:rsidR="002C7741" w:rsidRDefault="002C7741">
      <w:pPr>
        <w:rPr>
          <w:b/>
          <w:u w:val="single"/>
        </w:rPr>
      </w:pPr>
    </w:p>
    <w:p w14:paraId="57891CFA" w14:textId="77777777" w:rsidR="002C7741" w:rsidRDefault="002C7741">
      <w:pPr>
        <w:rPr>
          <w:b/>
          <w:u w:val="single"/>
        </w:rPr>
      </w:pPr>
    </w:p>
    <w:p w14:paraId="4ECDD7FA" w14:textId="78831B7D" w:rsidR="002C7741" w:rsidRDefault="002C7741">
      <w:pPr>
        <w:rPr>
          <w:b/>
          <w:u w:val="single"/>
        </w:rPr>
      </w:pPr>
    </w:p>
    <w:p w14:paraId="58C2927B" w14:textId="3B7A4D21" w:rsidR="00A54027" w:rsidRDefault="00A54027">
      <w:pPr>
        <w:rPr>
          <w:b/>
          <w:u w:val="single"/>
        </w:rPr>
      </w:pPr>
    </w:p>
    <w:p w14:paraId="5DEDB9A9" w14:textId="03F87DF6" w:rsidR="00A54027" w:rsidRDefault="00A54027">
      <w:pPr>
        <w:rPr>
          <w:b/>
          <w:u w:val="single"/>
        </w:rPr>
      </w:pPr>
    </w:p>
    <w:p w14:paraId="6F04F99E" w14:textId="2CE90588" w:rsidR="00A54027" w:rsidRDefault="00A54027">
      <w:pPr>
        <w:rPr>
          <w:b/>
          <w:u w:val="single"/>
        </w:rPr>
      </w:pPr>
    </w:p>
    <w:p w14:paraId="72D77D6A" w14:textId="4F77E77D" w:rsidR="002C7741" w:rsidRDefault="002C7741">
      <w:pPr>
        <w:rPr>
          <w:b/>
          <w:u w:val="single"/>
        </w:rPr>
      </w:pPr>
      <w:r>
        <w:rPr>
          <w:b/>
          <w:u w:val="single"/>
        </w:rPr>
        <w:lastRenderedPageBreak/>
        <w:t>Achievements in 2018</w:t>
      </w:r>
    </w:p>
    <w:tbl>
      <w:tblPr>
        <w:tblStyle w:val="TableGrid"/>
        <w:tblW w:w="9776" w:type="dxa"/>
        <w:tblLook w:val="04A0" w:firstRow="1" w:lastRow="0" w:firstColumn="1" w:lastColumn="0" w:noHBand="0" w:noVBand="1"/>
      </w:tblPr>
      <w:tblGrid>
        <w:gridCol w:w="609"/>
        <w:gridCol w:w="2285"/>
        <w:gridCol w:w="1354"/>
        <w:gridCol w:w="1878"/>
        <w:gridCol w:w="1161"/>
        <w:gridCol w:w="2489"/>
      </w:tblGrid>
      <w:tr w:rsidR="00D92BC4" w:rsidRPr="00FE237B" w14:paraId="15D16BF1" w14:textId="3918ECC6" w:rsidTr="004C63B3">
        <w:trPr>
          <w:tblHeader/>
        </w:trPr>
        <w:tc>
          <w:tcPr>
            <w:tcW w:w="609" w:type="dxa"/>
          </w:tcPr>
          <w:p w14:paraId="3656ADAE" w14:textId="77777777" w:rsidR="005A796A" w:rsidRPr="00FE237B" w:rsidRDefault="005A796A">
            <w:pPr>
              <w:rPr>
                <w:b/>
              </w:rPr>
            </w:pPr>
            <w:bookmarkStart w:id="1" w:name="_Hlk528909976"/>
          </w:p>
        </w:tc>
        <w:tc>
          <w:tcPr>
            <w:tcW w:w="2285" w:type="dxa"/>
          </w:tcPr>
          <w:p w14:paraId="3651CF58" w14:textId="77777777" w:rsidR="005A796A" w:rsidRPr="00FE237B" w:rsidRDefault="005A796A">
            <w:pPr>
              <w:rPr>
                <w:b/>
              </w:rPr>
            </w:pPr>
            <w:r w:rsidRPr="00FE237B">
              <w:rPr>
                <w:b/>
              </w:rPr>
              <w:t>Task</w:t>
            </w:r>
          </w:p>
        </w:tc>
        <w:tc>
          <w:tcPr>
            <w:tcW w:w="1354" w:type="dxa"/>
          </w:tcPr>
          <w:p w14:paraId="7B8C225B" w14:textId="77777777" w:rsidR="005A796A" w:rsidRPr="00FE237B" w:rsidRDefault="005A796A">
            <w:pPr>
              <w:rPr>
                <w:b/>
              </w:rPr>
            </w:pPr>
            <w:r w:rsidRPr="00FE237B">
              <w:rPr>
                <w:b/>
              </w:rPr>
              <w:t>Lead</w:t>
            </w:r>
          </w:p>
        </w:tc>
        <w:tc>
          <w:tcPr>
            <w:tcW w:w="1878" w:type="dxa"/>
          </w:tcPr>
          <w:p w14:paraId="4A0EF086" w14:textId="77777777" w:rsidR="005A796A" w:rsidRPr="00FE237B" w:rsidRDefault="005A796A">
            <w:pPr>
              <w:rPr>
                <w:b/>
              </w:rPr>
            </w:pPr>
            <w:r w:rsidRPr="00FE237B">
              <w:rPr>
                <w:b/>
              </w:rPr>
              <w:t>Support</w:t>
            </w:r>
          </w:p>
        </w:tc>
        <w:tc>
          <w:tcPr>
            <w:tcW w:w="1161" w:type="dxa"/>
          </w:tcPr>
          <w:p w14:paraId="3A2E1B13" w14:textId="77777777" w:rsidR="005A796A" w:rsidRPr="00FE237B" w:rsidRDefault="005A796A">
            <w:pPr>
              <w:rPr>
                <w:b/>
              </w:rPr>
            </w:pPr>
            <w:r w:rsidRPr="00FE237B">
              <w:rPr>
                <w:b/>
              </w:rPr>
              <w:t>Target date</w:t>
            </w:r>
          </w:p>
        </w:tc>
        <w:tc>
          <w:tcPr>
            <w:tcW w:w="2489" w:type="dxa"/>
          </w:tcPr>
          <w:p w14:paraId="0C404D76" w14:textId="1ECA3F34" w:rsidR="005A796A" w:rsidRPr="00FE237B" w:rsidRDefault="005A796A">
            <w:pPr>
              <w:rPr>
                <w:b/>
              </w:rPr>
            </w:pPr>
            <w:r>
              <w:rPr>
                <w:b/>
              </w:rPr>
              <w:t>Status</w:t>
            </w:r>
          </w:p>
        </w:tc>
      </w:tr>
      <w:tr w:rsidR="00D92BC4" w14:paraId="0035257C" w14:textId="19E86011" w:rsidTr="004C63B3">
        <w:tc>
          <w:tcPr>
            <w:tcW w:w="609" w:type="dxa"/>
          </w:tcPr>
          <w:p w14:paraId="1E26AD55" w14:textId="77777777" w:rsidR="005A796A" w:rsidRDefault="005A796A" w:rsidP="0017400D">
            <w:r>
              <w:t>1.0</w:t>
            </w:r>
          </w:p>
        </w:tc>
        <w:tc>
          <w:tcPr>
            <w:tcW w:w="2285" w:type="dxa"/>
          </w:tcPr>
          <w:p w14:paraId="4CD452DF" w14:textId="4005893B" w:rsidR="005A796A" w:rsidRDefault="002C7741" w:rsidP="0017400D">
            <w:r>
              <w:t>Support HE in</w:t>
            </w:r>
            <w:r w:rsidR="005A796A">
              <w:t xml:space="preserve"> revision of IAN105 – Implementation of CDM regulations 2015</w:t>
            </w:r>
          </w:p>
          <w:p w14:paraId="087C094F" w14:textId="77777777" w:rsidR="005A796A" w:rsidRDefault="005A796A"/>
        </w:tc>
        <w:tc>
          <w:tcPr>
            <w:tcW w:w="1354" w:type="dxa"/>
          </w:tcPr>
          <w:p w14:paraId="197DDC71" w14:textId="77777777" w:rsidR="005A796A" w:rsidRDefault="005A796A">
            <w:r>
              <w:t>Mark Lamport</w:t>
            </w:r>
          </w:p>
        </w:tc>
        <w:tc>
          <w:tcPr>
            <w:tcW w:w="1878" w:type="dxa"/>
          </w:tcPr>
          <w:p w14:paraId="7578C14F" w14:textId="6953B0C6" w:rsidR="005A796A" w:rsidRDefault="002C7741" w:rsidP="002C7741">
            <w:r>
              <w:t>All</w:t>
            </w:r>
          </w:p>
        </w:tc>
        <w:tc>
          <w:tcPr>
            <w:tcW w:w="1161" w:type="dxa"/>
          </w:tcPr>
          <w:p w14:paraId="349CD8C7" w14:textId="4A7937B1" w:rsidR="005A796A" w:rsidRDefault="002C7741">
            <w:r>
              <w:t>October</w:t>
            </w:r>
            <w:r w:rsidR="004C63B3">
              <w:t xml:space="preserve"> 2018</w:t>
            </w:r>
          </w:p>
        </w:tc>
        <w:tc>
          <w:tcPr>
            <w:tcW w:w="2489" w:type="dxa"/>
          </w:tcPr>
          <w:p w14:paraId="72032931" w14:textId="77777777" w:rsidR="002C7741" w:rsidRDefault="000B3341">
            <w:r>
              <w:t>Report i</w:t>
            </w:r>
            <w:r w:rsidR="005A796A">
              <w:t>ssue</w:t>
            </w:r>
            <w:r w:rsidR="002C7741">
              <w:t>d</w:t>
            </w:r>
            <w:r w:rsidR="005A796A">
              <w:t xml:space="preserve"> to Jeremy Bird Sept 17.</w:t>
            </w:r>
          </w:p>
          <w:p w14:paraId="02BA287F" w14:textId="5A835786" w:rsidR="005A796A" w:rsidRDefault="005A796A">
            <w:r>
              <w:t>SMS developed with HE H&amp;S Team – presentation given by HE to PDWG on 18</w:t>
            </w:r>
            <w:r w:rsidRPr="005A796A">
              <w:rPr>
                <w:vertAlign w:val="superscript"/>
              </w:rPr>
              <w:t>th</w:t>
            </w:r>
            <w:r>
              <w:t xml:space="preserve"> May 18 – </w:t>
            </w:r>
            <w:r w:rsidR="002C7741">
              <w:t xml:space="preserve">Draft documents issued Oct </w:t>
            </w:r>
            <w:r w:rsidR="000B3341">
              <w:t>18</w:t>
            </w:r>
            <w:r w:rsidR="002C7741">
              <w:t xml:space="preserve"> for review</w:t>
            </w:r>
          </w:p>
        </w:tc>
      </w:tr>
      <w:tr w:rsidR="00D92BC4" w14:paraId="61ED9DCD" w14:textId="3AB04C14" w:rsidTr="004C63B3">
        <w:tc>
          <w:tcPr>
            <w:tcW w:w="609" w:type="dxa"/>
          </w:tcPr>
          <w:p w14:paraId="11EBBBB3" w14:textId="77777777" w:rsidR="005A796A" w:rsidRDefault="005A796A" w:rsidP="0017400D">
            <w:r>
              <w:t>2.0</w:t>
            </w:r>
          </w:p>
        </w:tc>
        <w:tc>
          <w:tcPr>
            <w:tcW w:w="2285" w:type="dxa"/>
          </w:tcPr>
          <w:p w14:paraId="1B8C779B" w14:textId="77777777" w:rsidR="005A796A" w:rsidRDefault="005A796A" w:rsidP="0017400D">
            <w:r>
              <w:t>Lead revision of Raising the Bar 26 – Whole Life Designing for Safety</w:t>
            </w:r>
          </w:p>
          <w:p w14:paraId="76D53247" w14:textId="77777777" w:rsidR="005A796A" w:rsidRDefault="005A796A" w:rsidP="0017400D">
            <w:r>
              <w:t>(5 Year Plan - Action 58)</w:t>
            </w:r>
          </w:p>
          <w:p w14:paraId="6BF6D051" w14:textId="77777777" w:rsidR="005A796A" w:rsidRDefault="005A796A"/>
        </w:tc>
        <w:tc>
          <w:tcPr>
            <w:tcW w:w="1354" w:type="dxa"/>
          </w:tcPr>
          <w:p w14:paraId="76A29D72" w14:textId="7D98DAD9" w:rsidR="005A796A" w:rsidRDefault="002C7741">
            <w:r>
              <w:t xml:space="preserve">Paul Brown / </w:t>
            </w:r>
            <w:r w:rsidR="005A796A">
              <w:t>Doug Potter</w:t>
            </w:r>
          </w:p>
        </w:tc>
        <w:tc>
          <w:tcPr>
            <w:tcW w:w="1878" w:type="dxa"/>
          </w:tcPr>
          <w:p w14:paraId="577F1F84" w14:textId="77777777" w:rsidR="005A796A" w:rsidRDefault="005A796A">
            <w:r>
              <w:t>Pav Singh</w:t>
            </w:r>
          </w:p>
          <w:p w14:paraId="42E8E398" w14:textId="77777777" w:rsidR="005A796A" w:rsidRDefault="005A796A">
            <w:r>
              <w:t>Tim Goddard</w:t>
            </w:r>
          </w:p>
          <w:p w14:paraId="15A87103" w14:textId="77777777" w:rsidR="005A796A" w:rsidRDefault="005A796A">
            <w:r>
              <w:t>Simon Wilkinson</w:t>
            </w:r>
          </w:p>
          <w:p w14:paraId="7A044864" w14:textId="77777777" w:rsidR="005A796A" w:rsidRDefault="005A796A">
            <w:r>
              <w:t>Malcolm Shaw</w:t>
            </w:r>
          </w:p>
          <w:p w14:paraId="115A2F66" w14:textId="77777777" w:rsidR="005A796A" w:rsidRDefault="005A796A" w:rsidP="00F9323C">
            <w:r>
              <w:t>Dave Garton</w:t>
            </w:r>
          </w:p>
        </w:tc>
        <w:tc>
          <w:tcPr>
            <w:tcW w:w="1161" w:type="dxa"/>
          </w:tcPr>
          <w:p w14:paraId="4BD91453" w14:textId="6D4BD570" w:rsidR="005A796A" w:rsidRDefault="004C63B3">
            <w:r>
              <w:t>Summer</w:t>
            </w:r>
            <w:r w:rsidR="005A796A">
              <w:t xml:space="preserve"> 201</w:t>
            </w:r>
            <w:r>
              <w:t>8</w:t>
            </w:r>
          </w:p>
        </w:tc>
        <w:tc>
          <w:tcPr>
            <w:tcW w:w="2489" w:type="dxa"/>
          </w:tcPr>
          <w:p w14:paraId="18638119" w14:textId="171F02E4" w:rsidR="005A796A" w:rsidRDefault="000B3341">
            <w:r>
              <w:t xml:space="preserve">Update </w:t>
            </w:r>
            <w:r w:rsidR="004817A9">
              <w:t xml:space="preserve">issued to RtB product owner. </w:t>
            </w:r>
            <w:r w:rsidR="002C7741">
              <w:t>Meeting held June 18 to provide 2</w:t>
            </w:r>
            <w:r w:rsidR="002C7741" w:rsidRPr="004817A9">
              <w:rPr>
                <w:vertAlign w:val="superscript"/>
              </w:rPr>
              <w:t>nd</w:t>
            </w:r>
            <w:r w:rsidR="002C7741">
              <w:t xml:space="preserve"> draft update to Lucy Wickham.  </w:t>
            </w:r>
            <w:r w:rsidR="004817A9">
              <w:t xml:space="preserve">Feedback provided to PDWG. </w:t>
            </w:r>
            <w:r w:rsidR="002C7741">
              <w:t xml:space="preserve">Draft issued for comment Oct 2018- </w:t>
            </w:r>
          </w:p>
        </w:tc>
      </w:tr>
      <w:tr w:rsidR="00D92BC4" w14:paraId="20241287" w14:textId="3C5C60CB" w:rsidTr="004C63B3">
        <w:tc>
          <w:tcPr>
            <w:tcW w:w="609" w:type="dxa"/>
          </w:tcPr>
          <w:p w14:paraId="73CB9FA8" w14:textId="77777777" w:rsidR="005A796A" w:rsidRDefault="005A796A" w:rsidP="0017400D">
            <w:r>
              <w:t>3.0</w:t>
            </w:r>
          </w:p>
        </w:tc>
        <w:tc>
          <w:tcPr>
            <w:tcW w:w="2285" w:type="dxa"/>
          </w:tcPr>
          <w:p w14:paraId="65B8D63B" w14:textId="77777777" w:rsidR="005A796A" w:rsidRDefault="005A796A" w:rsidP="0017400D">
            <w:r>
              <w:t>Input to review of IAN182- Major Scheme – Handover into maintenance and operation</w:t>
            </w:r>
          </w:p>
          <w:p w14:paraId="7EFF8C57" w14:textId="77777777" w:rsidR="005A796A" w:rsidRDefault="005A796A"/>
        </w:tc>
        <w:tc>
          <w:tcPr>
            <w:tcW w:w="1354" w:type="dxa"/>
          </w:tcPr>
          <w:p w14:paraId="2CB7EFED" w14:textId="77777777" w:rsidR="005A796A" w:rsidRDefault="005A796A">
            <w:r>
              <w:t>Doug Potter</w:t>
            </w:r>
          </w:p>
        </w:tc>
        <w:tc>
          <w:tcPr>
            <w:tcW w:w="1878" w:type="dxa"/>
          </w:tcPr>
          <w:p w14:paraId="277C1690" w14:textId="77777777" w:rsidR="005A796A" w:rsidRDefault="005A796A">
            <w:r>
              <w:t>Paul Brown</w:t>
            </w:r>
          </w:p>
          <w:p w14:paraId="5E7A6661" w14:textId="77777777" w:rsidR="005A796A" w:rsidRDefault="005A796A">
            <w:r>
              <w:t>Tim Goddard</w:t>
            </w:r>
          </w:p>
          <w:p w14:paraId="18B68FCD" w14:textId="77777777" w:rsidR="005A796A" w:rsidRDefault="005A796A" w:rsidP="0017400D">
            <w:r>
              <w:t>Andrew Finch</w:t>
            </w:r>
          </w:p>
          <w:p w14:paraId="2EB768EA" w14:textId="77777777" w:rsidR="005A796A" w:rsidRDefault="005A796A" w:rsidP="0017400D">
            <w:r>
              <w:t>David Olorenshaw</w:t>
            </w:r>
          </w:p>
          <w:p w14:paraId="4D40B0C0" w14:textId="77777777" w:rsidR="005A796A" w:rsidRDefault="005A796A" w:rsidP="0017400D">
            <w:r>
              <w:t>Harry Parnell</w:t>
            </w:r>
          </w:p>
          <w:p w14:paraId="45C98420" w14:textId="77777777" w:rsidR="005A796A" w:rsidRDefault="005A796A" w:rsidP="0017400D">
            <w:r>
              <w:t>David Owens</w:t>
            </w:r>
          </w:p>
          <w:p w14:paraId="5EDE9950" w14:textId="77777777" w:rsidR="005A796A" w:rsidRDefault="005A796A" w:rsidP="0017400D">
            <w:r>
              <w:t>Stuart Cummins</w:t>
            </w:r>
          </w:p>
        </w:tc>
        <w:tc>
          <w:tcPr>
            <w:tcW w:w="1161" w:type="dxa"/>
          </w:tcPr>
          <w:p w14:paraId="1CAC7C2A" w14:textId="262133D2" w:rsidR="005A796A" w:rsidRDefault="004C63B3">
            <w:r>
              <w:t>Spring</w:t>
            </w:r>
            <w:r w:rsidR="005A796A">
              <w:t xml:space="preserve"> 201</w:t>
            </w:r>
            <w:r>
              <w:t>8</w:t>
            </w:r>
          </w:p>
        </w:tc>
        <w:tc>
          <w:tcPr>
            <w:tcW w:w="2489" w:type="dxa"/>
          </w:tcPr>
          <w:p w14:paraId="7D35B3DA" w14:textId="77777777" w:rsidR="002C7741" w:rsidRDefault="004817A9">
            <w:r>
              <w:t>PDWG 2</w:t>
            </w:r>
            <w:r w:rsidRPr="004817A9">
              <w:rPr>
                <w:vertAlign w:val="superscript"/>
              </w:rPr>
              <w:t>nd</w:t>
            </w:r>
            <w:r>
              <w:t xml:space="preserve"> draft comments provided. </w:t>
            </w:r>
          </w:p>
          <w:p w14:paraId="5F5C7636" w14:textId="76DC93C8" w:rsidR="004817A9" w:rsidRDefault="004817A9">
            <w:r>
              <w:t xml:space="preserve">Document updated to CDM 2015, BIM and latest standards. </w:t>
            </w:r>
          </w:p>
          <w:p w14:paraId="3EFA14E0" w14:textId="130BBD89" w:rsidR="005A796A" w:rsidRDefault="004817A9">
            <w:r>
              <w:t xml:space="preserve">IAN 182/14a issued February 2018 </w:t>
            </w:r>
          </w:p>
        </w:tc>
      </w:tr>
      <w:tr w:rsidR="00D92BC4" w14:paraId="48B39A99" w14:textId="1AFFBA02" w:rsidTr="004C63B3">
        <w:tc>
          <w:tcPr>
            <w:tcW w:w="609" w:type="dxa"/>
          </w:tcPr>
          <w:p w14:paraId="22E79285" w14:textId="77777777" w:rsidR="005A796A" w:rsidRDefault="005A796A" w:rsidP="0017400D">
            <w:r>
              <w:t>4.0</w:t>
            </w:r>
          </w:p>
        </w:tc>
        <w:tc>
          <w:tcPr>
            <w:tcW w:w="2285" w:type="dxa"/>
          </w:tcPr>
          <w:p w14:paraId="28ECCB1D" w14:textId="77777777" w:rsidR="005A796A" w:rsidRDefault="005A796A" w:rsidP="0017400D">
            <w:r>
              <w:t>Input to reviews of IAN63 – Asbestos Management</w:t>
            </w:r>
          </w:p>
          <w:p w14:paraId="1F38E65D" w14:textId="267B1915" w:rsidR="005A796A" w:rsidRPr="000B7D35" w:rsidRDefault="005A796A">
            <w:pPr>
              <w:rPr>
                <w:lang w:val="fr-FR"/>
              </w:rPr>
            </w:pPr>
            <w:r w:rsidRPr="000B7D35">
              <w:rPr>
                <w:lang w:val="fr-FR"/>
              </w:rPr>
              <w:t>(</w:t>
            </w:r>
            <w:r w:rsidR="000164BB" w:rsidRPr="000B7D35">
              <w:rPr>
                <w:lang w:val="fr-FR"/>
              </w:rPr>
              <w:t>Ref</w:t>
            </w:r>
            <w:r w:rsidRPr="000B7D35">
              <w:rPr>
                <w:lang w:val="fr-FR"/>
              </w:rPr>
              <w:t xml:space="preserve">.GD05, CIRIA guidance </w:t>
            </w:r>
            <w:r w:rsidR="000164BB" w:rsidRPr="000B7D35">
              <w:rPr>
                <w:lang w:val="fr-FR"/>
              </w:rPr>
              <w:t>etc.</w:t>
            </w:r>
            <w:r w:rsidRPr="000B7D35">
              <w:rPr>
                <w:lang w:val="fr-FR"/>
              </w:rPr>
              <w:t>)</w:t>
            </w:r>
          </w:p>
        </w:tc>
        <w:tc>
          <w:tcPr>
            <w:tcW w:w="1354" w:type="dxa"/>
          </w:tcPr>
          <w:p w14:paraId="64EA348E" w14:textId="6B4CC0C6" w:rsidR="005A796A" w:rsidRDefault="004817A9">
            <w:r>
              <w:t>Pav Singh / Leventia Stoi</w:t>
            </w:r>
            <w:r w:rsidR="00721363">
              <w:t>a</w:t>
            </w:r>
            <w:r>
              <w:t xml:space="preserve"> (HE)</w:t>
            </w:r>
          </w:p>
        </w:tc>
        <w:tc>
          <w:tcPr>
            <w:tcW w:w="1878" w:type="dxa"/>
          </w:tcPr>
          <w:p w14:paraId="07EF2353" w14:textId="77777777" w:rsidR="005A796A" w:rsidRDefault="005A796A" w:rsidP="006703C3">
            <w:r>
              <w:t>Pav Singh</w:t>
            </w:r>
          </w:p>
          <w:p w14:paraId="7C2AE4AA" w14:textId="77777777" w:rsidR="005A796A" w:rsidRDefault="005A796A" w:rsidP="006703C3">
            <w:r>
              <w:t>Dave Avery</w:t>
            </w:r>
          </w:p>
          <w:p w14:paraId="149352D5" w14:textId="77777777" w:rsidR="005A796A" w:rsidRDefault="005A796A" w:rsidP="006703C3">
            <w:r>
              <w:t>Bob Fox</w:t>
            </w:r>
          </w:p>
          <w:p w14:paraId="72DD7FA1" w14:textId="77777777" w:rsidR="005A796A" w:rsidRDefault="005A796A" w:rsidP="006703C3">
            <w:r>
              <w:t>Nick Martin</w:t>
            </w:r>
          </w:p>
          <w:p w14:paraId="367643EB" w14:textId="77777777" w:rsidR="005A796A" w:rsidRDefault="005A796A" w:rsidP="006703C3">
            <w:r>
              <w:t>Andrew Walters</w:t>
            </w:r>
          </w:p>
          <w:p w14:paraId="72184EBB" w14:textId="77777777" w:rsidR="005A796A" w:rsidRDefault="005A796A" w:rsidP="006703C3">
            <w:r>
              <w:t>Ben Sadka</w:t>
            </w:r>
          </w:p>
        </w:tc>
        <w:tc>
          <w:tcPr>
            <w:tcW w:w="1161" w:type="dxa"/>
          </w:tcPr>
          <w:p w14:paraId="29915D43" w14:textId="4CF6AAA6" w:rsidR="005A796A" w:rsidRDefault="004C63B3">
            <w:r>
              <w:t>Ongoing</w:t>
            </w:r>
          </w:p>
        </w:tc>
        <w:tc>
          <w:tcPr>
            <w:tcW w:w="2489" w:type="dxa"/>
          </w:tcPr>
          <w:p w14:paraId="5F8F9007" w14:textId="331C8EFF" w:rsidR="005A796A" w:rsidRDefault="004817A9">
            <w:r>
              <w:t>LS provided update to PDWG Dec 1</w:t>
            </w:r>
            <w:r w:rsidR="00D92BC4">
              <w:t>7</w:t>
            </w:r>
            <w:r>
              <w:t xml:space="preserve"> – issues taken back to DMRB update team through Jeremy Bird</w:t>
            </w:r>
          </w:p>
        </w:tc>
      </w:tr>
      <w:bookmarkEnd w:id="1"/>
      <w:tr w:rsidR="00D92BC4" w14:paraId="658C4A66" w14:textId="21954A51" w:rsidTr="004C63B3">
        <w:tc>
          <w:tcPr>
            <w:tcW w:w="609" w:type="dxa"/>
          </w:tcPr>
          <w:p w14:paraId="2D3EAF75" w14:textId="77777777" w:rsidR="005A796A" w:rsidRDefault="005A796A" w:rsidP="00BF4FAF">
            <w:r>
              <w:t>5.0</w:t>
            </w:r>
          </w:p>
        </w:tc>
        <w:tc>
          <w:tcPr>
            <w:tcW w:w="2285" w:type="dxa"/>
          </w:tcPr>
          <w:p w14:paraId="58DDE71B" w14:textId="77777777" w:rsidR="005A796A" w:rsidRDefault="005A796A" w:rsidP="00BF4FAF">
            <w:r>
              <w:t>Undertake review of PCF documentation with respect to compliance with CDM 2015 and make recommendations for amendment / improvement.</w:t>
            </w:r>
          </w:p>
        </w:tc>
        <w:tc>
          <w:tcPr>
            <w:tcW w:w="1354" w:type="dxa"/>
          </w:tcPr>
          <w:p w14:paraId="53F7DB36" w14:textId="77777777" w:rsidR="005A796A" w:rsidRDefault="005A796A">
            <w:r>
              <w:t>Paul Brown</w:t>
            </w:r>
          </w:p>
        </w:tc>
        <w:tc>
          <w:tcPr>
            <w:tcW w:w="1878" w:type="dxa"/>
          </w:tcPr>
          <w:p w14:paraId="66A18FBD" w14:textId="77777777" w:rsidR="005A796A" w:rsidRDefault="005A796A">
            <w:r>
              <w:t>Tim Goddard</w:t>
            </w:r>
          </w:p>
          <w:p w14:paraId="5F143FCB" w14:textId="77777777" w:rsidR="005A796A" w:rsidRDefault="005A796A">
            <w:r>
              <w:t>Rob Butcher</w:t>
            </w:r>
          </w:p>
          <w:p w14:paraId="26E02B6F" w14:textId="77777777" w:rsidR="005A796A" w:rsidRDefault="005A796A">
            <w:r>
              <w:t>Andrew Finch</w:t>
            </w:r>
          </w:p>
          <w:p w14:paraId="00EF0F41" w14:textId="77777777" w:rsidR="005A796A" w:rsidRDefault="005A796A" w:rsidP="001F1391">
            <w:r>
              <w:t>Dave Garton</w:t>
            </w:r>
          </w:p>
          <w:p w14:paraId="6E28E07D" w14:textId="77777777" w:rsidR="005A796A" w:rsidRDefault="005A796A" w:rsidP="001F1391">
            <w:r>
              <w:t>Simon Wilkinson</w:t>
            </w:r>
          </w:p>
          <w:p w14:paraId="31391E3D" w14:textId="77777777" w:rsidR="005A796A" w:rsidRDefault="005A796A" w:rsidP="001F1391">
            <w:r>
              <w:t>Doug Potter</w:t>
            </w:r>
          </w:p>
        </w:tc>
        <w:tc>
          <w:tcPr>
            <w:tcW w:w="1161" w:type="dxa"/>
          </w:tcPr>
          <w:p w14:paraId="7749CEB7" w14:textId="30D67273" w:rsidR="005A796A" w:rsidRDefault="00D92BC4">
            <w:r>
              <w:t xml:space="preserve">Autumn </w:t>
            </w:r>
            <w:r w:rsidR="005A796A">
              <w:t>201</w:t>
            </w:r>
            <w:r>
              <w:t>8</w:t>
            </w:r>
          </w:p>
        </w:tc>
        <w:tc>
          <w:tcPr>
            <w:tcW w:w="2489" w:type="dxa"/>
          </w:tcPr>
          <w:p w14:paraId="39E5C123" w14:textId="77777777" w:rsidR="005A796A" w:rsidRDefault="004817A9">
            <w:r>
              <w:t>Proposals</w:t>
            </w:r>
            <w:r w:rsidR="00540BF6">
              <w:t xml:space="preserve"> provided to improve PCF products for delivery of H&amp;S / CDM 2015 – MRSS, H&amp;S File etc</w:t>
            </w:r>
          </w:p>
          <w:p w14:paraId="35D866BB" w14:textId="77777777" w:rsidR="00D92BC4" w:rsidRDefault="00D92BC4"/>
          <w:p w14:paraId="7750BCDF" w14:textId="6B83B45F" w:rsidR="00D92BC4" w:rsidRDefault="00D92BC4">
            <w:r>
              <w:t>PCF documents to be updated in line with item 1.0</w:t>
            </w:r>
          </w:p>
        </w:tc>
      </w:tr>
      <w:tr w:rsidR="00D92BC4" w14:paraId="38777655" w14:textId="77777777" w:rsidTr="004C63B3">
        <w:tc>
          <w:tcPr>
            <w:tcW w:w="609" w:type="dxa"/>
          </w:tcPr>
          <w:p w14:paraId="1DDD918C" w14:textId="452F97BF" w:rsidR="004C63B3" w:rsidRDefault="004C63B3" w:rsidP="004C63B3">
            <w:r>
              <w:t>6.0</w:t>
            </w:r>
          </w:p>
        </w:tc>
        <w:tc>
          <w:tcPr>
            <w:tcW w:w="2285" w:type="dxa"/>
          </w:tcPr>
          <w:p w14:paraId="4CB67BCF" w14:textId="77777777" w:rsidR="004C63B3" w:rsidRDefault="004C63B3" w:rsidP="004C63B3">
            <w:pPr>
              <w:ind w:left="-47"/>
            </w:pPr>
            <w:r>
              <w:t xml:space="preserve">Whole Life Design Sub-group </w:t>
            </w:r>
          </w:p>
          <w:p w14:paraId="582577A8" w14:textId="0FB87F81" w:rsidR="004C63B3" w:rsidRDefault="004C63B3" w:rsidP="004C63B3">
            <w:r>
              <w:t>Develop and implement process for collating and sharing good design practice – developing consistency in design processes</w:t>
            </w:r>
          </w:p>
        </w:tc>
        <w:tc>
          <w:tcPr>
            <w:tcW w:w="1354" w:type="dxa"/>
          </w:tcPr>
          <w:p w14:paraId="676F3CE2" w14:textId="77777777" w:rsidR="004C63B3" w:rsidRDefault="004C63B3" w:rsidP="004C63B3">
            <w:r>
              <w:t>Andrew Finch</w:t>
            </w:r>
          </w:p>
          <w:p w14:paraId="052078C7" w14:textId="77777777" w:rsidR="00D92BC4" w:rsidRDefault="00D92BC4" w:rsidP="004C63B3"/>
          <w:p w14:paraId="49C616BA" w14:textId="177C7BD4" w:rsidR="00D92BC4" w:rsidRDefault="00D92BC4" w:rsidP="00D92BC4">
            <w:r>
              <w:t>Tim Goddard – (Design Change Lead)</w:t>
            </w:r>
          </w:p>
          <w:p w14:paraId="306C5308" w14:textId="317F8BBC" w:rsidR="00D92BC4" w:rsidRDefault="00D92BC4" w:rsidP="004C63B3"/>
        </w:tc>
        <w:tc>
          <w:tcPr>
            <w:tcW w:w="1878" w:type="dxa"/>
          </w:tcPr>
          <w:p w14:paraId="5E290A75" w14:textId="77777777" w:rsidR="004C63B3" w:rsidRDefault="004C63B3" w:rsidP="004C63B3">
            <w:r>
              <w:t>Pav Singh</w:t>
            </w:r>
          </w:p>
          <w:p w14:paraId="67831546" w14:textId="77777777" w:rsidR="004C63B3" w:rsidRDefault="004C63B3" w:rsidP="004C63B3">
            <w:r>
              <w:t>Simon Wilkinson</w:t>
            </w:r>
          </w:p>
          <w:p w14:paraId="46BA1C11" w14:textId="2AD4186A" w:rsidR="004C63B3" w:rsidRDefault="004C63B3" w:rsidP="004C63B3">
            <w:r>
              <w:t>Dave Garton</w:t>
            </w:r>
          </w:p>
        </w:tc>
        <w:tc>
          <w:tcPr>
            <w:tcW w:w="1161" w:type="dxa"/>
          </w:tcPr>
          <w:p w14:paraId="6CD3A0EC" w14:textId="2A8F829F" w:rsidR="004C63B3" w:rsidRDefault="004C63B3" w:rsidP="004C63B3">
            <w:r>
              <w:t>Ongoing</w:t>
            </w:r>
          </w:p>
        </w:tc>
        <w:tc>
          <w:tcPr>
            <w:tcW w:w="2489" w:type="dxa"/>
          </w:tcPr>
          <w:p w14:paraId="5507DF25" w14:textId="77777777" w:rsidR="004C63B3" w:rsidRDefault="004C63B3" w:rsidP="004C63B3">
            <w:r>
              <w:t>Sub-group set up</w:t>
            </w:r>
          </w:p>
          <w:p w14:paraId="52FB9F2D" w14:textId="77777777" w:rsidR="004C63B3" w:rsidRDefault="004C63B3" w:rsidP="004C63B3">
            <w:r>
              <w:t>Design Change Process introduced to capture</w:t>
            </w:r>
            <w:r w:rsidR="00232F1B">
              <w:t xml:space="preserve"> design changes arising from</w:t>
            </w:r>
            <w:r>
              <w:t xml:space="preserve"> Safety Alerts, Near Misses and Lessons Learned and shared with all Lot 1 Consultants and Contractors</w:t>
            </w:r>
            <w:r w:rsidR="00D92BC4">
              <w:t>.</w:t>
            </w:r>
          </w:p>
          <w:p w14:paraId="0DD17B64" w14:textId="0D43AF9B" w:rsidR="00D92BC4" w:rsidRDefault="00D92BC4" w:rsidP="004C63B3">
            <w:r>
              <w:t>Regular meetings occurring</w:t>
            </w:r>
          </w:p>
        </w:tc>
      </w:tr>
      <w:tr w:rsidR="00D92BC4" w14:paraId="05E39A42" w14:textId="77777777" w:rsidTr="004C63B3">
        <w:tc>
          <w:tcPr>
            <w:tcW w:w="609" w:type="dxa"/>
          </w:tcPr>
          <w:p w14:paraId="4B6FAC42" w14:textId="4B89DD75" w:rsidR="004C63B3" w:rsidRDefault="004C63B3" w:rsidP="004C63B3">
            <w:r>
              <w:lastRenderedPageBreak/>
              <w:t>7.0</w:t>
            </w:r>
          </w:p>
        </w:tc>
        <w:tc>
          <w:tcPr>
            <w:tcW w:w="2285" w:type="dxa"/>
          </w:tcPr>
          <w:p w14:paraId="16303E04" w14:textId="5F1A6A6C" w:rsidR="004C63B3" w:rsidRDefault="004C63B3" w:rsidP="004C63B3">
            <w:pPr>
              <w:ind w:left="-47"/>
            </w:pPr>
            <w:r>
              <w:t xml:space="preserve">H&amp;S File consistency – liaison with Jeremy Bird’s HE </w:t>
            </w:r>
            <w:r w:rsidR="00232F1B">
              <w:t>G</w:t>
            </w:r>
            <w:r>
              <w:t xml:space="preserve">roup to </w:t>
            </w:r>
            <w:r w:rsidR="00232F1B">
              <w:t xml:space="preserve">better </w:t>
            </w:r>
            <w:r>
              <w:t>define</w:t>
            </w:r>
            <w:r w:rsidR="00232F1B">
              <w:t xml:space="preserve"> contents</w:t>
            </w:r>
          </w:p>
        </w:tc>
        <w:tc>
          <w:tcPr>
            <w:tcW w:w="1354" w:type="dxa"/>
          </w:tcPr>
          <w:p w14:paraId="53C7D15B" w14:textId="29473A07" w:rsidR="004C63B3" w:rsidRDefault="004C63B3" w:rsidP="004C63B3">
            <w:r>
              <w:t>Doug Potter</w:t>
            </w:r>
          </w:p>
        </w:tc>
        <w:tc>
          <w:tcPr>
            <w:tcW w:w="1878" w:type="dxa"/>
          </w:tcPr>
          <w:p w14:paraId="2C89F264" w14:textId="77777777" w:rsidR="004C63B3" w:rsidRDefault="004C63B3" w:rsidP="004C63B3">
            <w:r>
              <w:t>Mark Lamport</w:t>
            </w:r>
          </w:p>
          <w:p w14:paraId="33B768DA" w14:textId="4324A39F" w:rsidR="004C63B3" w:rsidRDefault="004C63B3" w:rsidP="004C63B3">
            <w:r>
              <w:t>Paul Brown</w:t>
            </w:r>
          </w:p>
        </w:tc>
        <w:tc>
          <w:tcPr>
            <w:tcW w:w="1161" w:type="dxa"/>
          </w:tcPr>
          <w:p w14:paraId="1E3E300A" w14:textId="6FA5D490" w:rsidR="004C63B3" w:rsidRDefault="004C63B3" w:rsidP="004C63B3">
            <w:r>
              <w:t>April 18</w:t>
            </w:r>
          </w:p>
        </w:tc>
        <w:tc>
          <w:tcPr>
            <w:tcW w:w="2489" w:type="dxa"/>
          </w:tcPr>
          <w:p w14:paraId="145E02BD" w14:textId="762EED77" w:rsidR="00D92BC4" w:rsidRDefault="00D92BC4" w:rsidP="004C63B3">
            <w:r>
              <w:t xml:space="preserve">Closed – </w:t>
            </w:r>
          </w:p>
          <w:p w14:paraId="442DF881" w14:textId="77777777" w:rsidR="00D92BC4" w:rsidRDefault="00D92BC4" w:rsidP="004C63B3">
            <w:r>
              <w:t xml:space="preserve">Linked to 1 </w:t>
            </w:r>
          </w:p>
          <w:p w14:paraId="52C5B5FD" w14:textId="013E0AB8" w:rsidR="004C63B3" w:rsidRDefault="004C63B3" w:rsidP="004C63B3">
            <w:r>
              <w:t xml:space="preserve">Report provided to Jeremy Bird and linked to AIG H&amp;S File Format report. PDWG team attended SMP Quality Team H&amp;S File Format Workshop (April 18). PDWG proposals to be adopted and links to SMS </w:t>
            </w:r>
            <w:r w:rsidR="00232F1B">
              <w:t>with suggested</w:t>
            </w:r>
            <w:r>
              <w:t xml:space="preserve"> improved links with ADMM which embeds a H&amp;S File Format</w:t>
            </w:r>
          </w:p>
        </w:tc>
      </w:tr>
      <w:tr w:rsidR="00D92BC4" w14:paraId="7EFDBA25" w14:textId="6F6AA0BC" w:rsidTr="004C63B3">
        <w:tc>
          <w:tcPr>
            <w:tcW w:w="609" w:type="dxa"/>
          </w:tcPr>
          <w:p w14:paraId="520F1813" w14:textId="65DED747" w:rsidR="005A796A" w:rsidRDefault="00232F1B" w:rsidP="0017400D">
            <w:r>
              <w:t>8</w:t>
            </w:r>
            <w:r w:rsidR="005A796A">
              <w:t>.0</w:t>
            </w:r>
          </w:p>
        </w:tc>
        <w:tc>
          <w:tcPr>
            <w:tcW w:w="2285" w:type="dxa"/>
          </w:tcPr>
          <w:p w14:paraId="281B75C2" w14:textId="77777777" w:rsidR="005A796A" w:rsidRDefault="005A796A" w:rsidP="0017400D">
            <w:r>
              <w:t>Review forward programme of planned revisions to Health, Safety and Welfare documentation to inform future work programme</w:t>
            </w:r>
          </w:p>
          <w:p w14:paraId="408159AF" w14:textId="77777777" w:rsidR="005A796A" w:rsidRDefault="005A796A"/>
        </w:tc>
        <w:tc>
          <w:tcPr>
            <w:tcW w:w="1354" w:type="dxa"/>
          </w:tcPr>
          <w:p w14:paraId="3D5A6FFB" w14:textId="5FF39C87" w:rsidR="005A796A" w:rsidRDefault="00D92BC4">
            <w:r>
              <w:t>Doug Potter</w:t>
            </w:r>
          </w:p>
        </w:tc>
        <w:tc>
          <w:tcPr>
            <w:tcW w:w="1878" w:type="dxa"/>
          </w:tcPr>
          <w:p w14:paraId="5186CF1E" w14:textId="66D9F547" w:rsidR="005A796A" w:rsidRDefault="00232F1B">
            <w:r>
              <w:t>Awaiting appointment of HE Chair</w:t>
            </w:r>
          </w:p>
        </w:tc>
        <w:tc>
          <w:tcPr>
            <w:tcW w:w="1161" w:type="dxa"/>
          </w:tcPr>
          <w:p w14:paraId="3BC4910F" w14:textId="7C6C8DF4" w:rsidR="005A796A" w:rsidRDefault="00D92BC4">
            <w:r>
              <w:t>October 2018</w:t>
            </w:r>
          </w:p>
        </w:tc>
        <w:tc>
          <w:tcPr>
            <w:tcW w:w="2489" w:type="dxa"/>
          </w:tcPr>
          <w:p w14:paraId="68A53186" w14:textId="1DC9AA4D" w:rsidR="005A796A" w:rsidRDefault="00D92BC4">
            <w:r>
              <w:t>Closed – Richard Wilson has accepted the role</w:t>
            </w:r>
          </w:p>
        </w:tc>
      </w:tr>
      <w:tr w:rsidR="00D92BC4" w14:paraId="5EBFB8A9" w14:textId="2469CACE" w:rsidTr="004C63B3">
        <w:tc>
          <w:tcPr>
            <w:tcW w:w="609" w:type="dxa"/>
          </w:tcPr>
          <w:p w14:paraId="66DB2B81" w14:textId="6E1675FC" w:rsidR="005A796A" w:rsidRDefault="00232F1B">
            <w:r>
              <w:t>10</w:t>
            </w:r>
            <w:r w:rsidR="005A796A">
              <w:t>.0</w:t>
            </w:r>
          </w:p>
        </w:tc>
        <w:tc>
          <w:tcPr>
            <w:tcW w:w="2285" w:type="dxa"/>
          </w:tcPr>
          <w:p w14:paraId="0120DCB1" w14:textId="6E90E192" w:rsidR="005A796A" w:rsidRDefault="005A796A">
            <w:r>
              <w:t xml:space="preserve">Develop </w:t>
            </w:r>
            <w:r w:rsidR="00DD3408">
              <w:t>P</w:t>
            </w:r>
            <w:r>
              <w:t xml:space="preserve">rincipal </w:t>
            </w:r>
            <w:r w:rsidR="00DD3408">
              <w:t>D</w:t>
            </w:r>
            <w:r>
              <w:t xml:space="preserve">esigner section on the H&amp;S hub website to contain details of work of </w:t>
            </w:r>
            <w:r w:rsidR="00DD3408">
              <w:t>P</w:t>
            </w:r>
            <w:r>
              <w:t xml:space="preserve">rincipal </w:t>
            </w:r>
            <w:r w:rsidR="00DD3408">
              <w:t>D</w:t>
            </w:r>
            <w:r>
              <w:t xml:space="preserve">esigner </w:t>
            </w:r>
            <w:r w:rsidR="00DD3408">
              <w:t>W</w:t>
            </w:r>
            <w:r>
              <w:t xml:space="preserve">orking </w:t>
            </w:r>
            <w:r w:rsidR="00DD3408">
              <w:t>G</w:t>
            </w:r>
            <w:r>
              <w:t>roup and share useful information – best practice, case studies, sample photographs etc.</w:t>
            </w:r>
          </w:p>
        </w:tc>
        <w:tc>
          <w:tcPr>
            <w:tcW w:w="1354" w:type="dxa"/>
          </w:tcPr>
          <w:p w14:paraId="5F6C6A8A" w14:textId="77777777" w:rsidR="00DD3408" w:rsidRDefault="00DD3408">
            <w:r>
              <w:t>Dave Avery</w:t>
            </w:r>
          </w:p>
          <w:p w14:paraId="64BF2A32" w14:textId="472A8D4F" w:rsidR="005A796A" w:rsidRDefault="00D92BC4">
            <w:r>
              <w:t xml:space="preserve"> </w:t>
            </w:r>
          </w:p>
        </w:tc>
        <w:tc>
          <w:tcPr>
            <w:tcW w:w="1878" w:type="dxa"/>
          </w:tcPr>
          <w:p w14:paraId="14C2AD57" w14:textId="467BDF7F" w:rsidR="005A796A" w:rsidRDefault="00DD3408">
            <w:r>
              <w:t xml:space="preserve">Nicola Knowles </w:t>
            </w:r>
          </w:p>
        </w:tc>
        <w:tc>
          <w:tcPr>
            <w:tcW w:w="1161" w:type="dxa"/>
          </w:tcPr>
          <w:p w14:paraId="0B809423" w14:textId="65E12067" w:rsidR="005A796A" w:rsidRDefault="00232F1B">
            <w:r>
              <w:t>Autumn</w:t>
            </w:r>
            <w:r w:rsidR="005A796A">
              <w:t xml:space="preserve"> 201</w:t>
            </w:r>
            <w:r>
              <w:t>8</w:t>
            </w:r>
          </w:p>
        </w:tc>
        <w:tc>
          <w:tcPr>
            <w:tcW w:w="2489" w:type="dxa"/>
          </w:tcPr>
          <w:p w14:paraId="23A817A9" w14:textId="3FD8A020" w:rsidR="00DD3408" w:rsidRDefault="00DD3408">
            <w:r>
              <w:t xml:space="preserve">PDWG </w:t>
            </w:r>
            <w:r w:rsidR="00232F1B">
              <w:t xml:space="preserve">HUB </w:t>
            </w:r>
            <w:r>
              <w:t xml:space="preserve">Webpage set up Nov 18 </w:t>
            </w:r>
          </w:p>
          <w:p w14:paraId="634F5AB3" w14:textId="77777777" w:rsidR="00DD3408" w:rsidRDefault="00DD3408"/>
          <w:p w14:paraId="10F9D7F7" w14:textId="7483C2EA" w:rsidR="00DD3408" w:rsidRDefault="00DD3408">
            <w:r>
              <w:t>Hub website to be updated early 2019</w:t>
            </w:r>
          </w:p>
          <w:p w14:paraId="0DE8504B" w14:textId="77777777" w:rsidR="00DD3408" w:rsidRDefault="00DD3408"/>
          <w:p w14:paraId="0996149C" w14:textId="7561AB2C" w:rsidR="005A796A" w:rsidRDefault="00DD3408">
            <w:r>
              <w:t>Link to TWF also created</w:t>
            </w:r>
            <w:r w:rsidR="00232F1B">
              <w:t xml:space="preserve"> </w:t>
            </w:r>
          </w:p>
        </w:tc>
      </w:tr>
      <w:tr w:rsidR="00D92BC4" w14:paraId="2F6B4046" w14:textId="5DA15AFE" w:rsidTr="004C63B3">
        <w:tc>
          <w:tcPr>
            <w:tcW w:w="609" w:type="dxa"/>
          </w:tcPr>
          <w:p w14:paraId="7C1C2334" w14:textId="3F584468" w:rsidR="005A796A" w:rsidRDefault="00232F1B" w:rsidP="00BF4FAF">
            <w:r>
              <w:t>11.</w:t>
            </w:r>
            <w:r w:rsidR="005A796A">
              <w:t>0</w:t>
            </w:r>
          </w:p>
        </w:tc>
        <w:tc>
          <w:tcPr>
            <w:tcW w:w="2285" w:type="dxa"/>
          </w:tcPr>
          <w:p w14:paraId="5E7F6CBD" w14:textId="77777777" w:rsidR="005A796A" w:rsidRDefault="005A796A" w:rsidP="000B7D35">
            <w:pPr>
              <w:ind w:left="-47"/>
            </w:pPr>
            <w:r>
              <w:t>HE 5-Year Action Plan</w:t>
            </w:r>
          </w:p>
          <w:p w14:paraId="597B6966" w14:textId="77777777" w:rsidR="005A796A" w:rsidRDefault="005A796A">
            <w:pPr>
              <w:pStyle w:val="ListParagraph"/>
              <w:numPr>
                <w:ilvl w:val="0"/>
                <w:numId w:val="1"/>
              </w:numPr>
              <w:ind w:left="313"/>
            </w:pPr>
            <w:r>
              <w:t>Identify designer actions Establish contact with HE action owner;</w:t>
            </w:r>
          </w:p>
          <w:p w14:paraId="6E87469E" w14:textId="77777777" w:rsidR="005A796A" w:rsidRDefault="005A796A" w:rsidP="0017131F">
            <w:r>
              <w:t>Establish lead within PWDG to support HE Action owner.</w:t>
            </w:r>
          </w:p>
        </w:tc>
        <w:tc>
          <w:tcPr>
            <w:tcW w:w="1354" w:type="dxa"/>
          </w:tcPr>
          <w:p w14:paraId="56AD1010" w14:textId="77777777" w:rsidR="005A796A" w:rsidRDefault="005A796A">
            <w:r>
              <w:t>TBC</w:t>
            </w:r>
          </w:p>
        </w:tc>
        <w:tc>
          <w:tcPr>
            <w:tcW w:w="1878" w:type="dxa"/>
          </w:tcPr>
          <w:p w14:paraId="484E089C" w14:textId="77777777" w:rsidR="005A796A" w:rsidRDefault="005A796A">
            <w:r>
              <w:t>Pav Singh</w:t>
            </w:r>
          </w:p>
        </w:tc>
        <w:tc>
          <w:tcPr>
            <w:tcW w:w="1161" w:type="dxa"/>
          </w:tcPr>
          <w:p w14:paraId="74AD177E" w14:textId="77777777" w:rsidR="005A796A" w:rsidRDefault="005A796A">
            <w:r>
              <w:t>TBC</w:t>
            </w:r>
          </w:p>
        </w:tc>
        <w:tc>
          <w:tcPr>
            <w:tcW w:w="2489" w:type="dxa"/>
          </w:tcPr>
          <w:p w14:paraId="122CB691" w14:textId="1966828F" w:rsidR="005A796A" w:rsidRDefault="00D92BC4">
            <w:r>
              <w:t xml:space="preserve">Now - Home Safe and Well – discussion with Richard W required here  </w:t>
            </w:r>
          </w:p>
        </w:tc>
      </w:tr>
      <w:tr w:rsidR="00D92BC4" w14:paraId="07C1EBCB" w14:textId="1F2487BF" w:rsidTr="004C63B3">
        <w:tc>
          <w:tcPr>
            <w:tcW w:w="609" w:type="dxa"/>
          </w:tcPr>
          <w:p w14:paraId="3E53CCAF" w14:textId="4EE4A2E6" w:rsidR="005A796A" w:rsidRDefault="005A796A" w:rsidP="00BF4FAF">
            <w:r>
              <w:t>1</w:t>
            </w:r>
            <w:r w:rsidR="00232F1B">
              <w:t>2</w:t>
            </w:r>
            <w:r>
              <w:t>.0</w:t>
            </w:r>
          </w:p>
        </w:tc>
        <w:tc>
          <w:tcPr>
            <w:tcW w:w="2285" w:type="dxa"/>
          </w:tcPr>
          <w:p w14:paraId="2FE039AE" w14:textId="77777777" w:rsidR="005A796A" w:rsidRDefault="005A796A" w:rsidP="00BF4FAF">
            <w:pPr>
              <w:ind w:left="-47"/>
            </w:pPr>
            <w:r>
              <w:t xml:space="preserve">Assist Highways England Health and Safety Initiatives </w:t>
            </w:r>
          </w:p>
        </w:tc>
        <w:tc>
          <w:tcPr>
            <w:tcW w:w="1354" w:type="dxa"/>
          </w:tcPr>
          <w:p w14:paraId="48119576" w14:textId="77777777" w:rsidR="005A796A" w:rsidRDefault="005A796A">
            <w:r>
              <w:t>TBC</w:t>
            </w:r>
          </w:p>
        </w:tc>
        <w:tc>
          <w:tcPr>
            <w:tcW w:w="1878" w:type="dxa"/>
          </w:tcPr>
          <w:p w14:paraId="659FB41F" w14:textId="77777777" w:rsidR="005A796A" w:rsidRDefault="005A796A">
            <w:r>
              <w:t>TBC</w:t>
            </w:r>
          </w:p>
        </w:tc>
        <w:tc>
          <w:tcPr>
            <w:tcW w:w="1161" w:type="dxa"/>
          </w:tcPr>
          <w:p w14:paraId="3ACDE473" w14:textId="77777777" w:rsidR="005A796A" w:rsidRDefault="005A796A">
            <w:r>
              <w:t>TBC</w:t>
            </w:r>
          </w:p>
        </w:tc>
        <w:tc>
          <w:tcPr>
            <w:tcW w:w="2489" w:type="dxa"/>
          </w:tcPr>
          <w:p w14:paraId="577866A1" w14:textId="40A73B1D" w:rsidR="005A796A" w:rsidRDefault="00D92BC4">
            <w:r>
              <w:t>See 2019 programme</w:t>
            </w:r>
          </w:p>
        </w:tc>
      </w:tr>
      <w:tr w:rsidR="00D92BC4" w14:paraId="03FC1AD9" w14:textId="4FE360A4" w:rsidTr="004C63B3">
        <w:tc>
          <w:tcPr>
            <w:tcW w:w="609" w:type="dxa"/>
          </w:tcPr>
          <w:p w14:paraId="0F30E04D" w14:textId="1E807B92" w:rsidR="005A796A" w:rsidRDefault="005A796A" w:rsidP="00BF4FAF">
            <w:r>
              <w:t>1</w:t>
            </w:r>
            <w:r w:rsidR="00232F1B">
              <w:t>3</w:t>
            </w:r>
            <w:r>
              <w:t>.0</w:t>
            </w:r>
          </w:p>
        </w:tc>
        <w:tc>
          <w:tcPr>
            <w:tcW w:w="2285" w:type="dxa"/>
          </w:tcPr>
          <w:p w14:paraId="6119A397" w14:textId="77777777" w:rsidR="005A796A" w:rsidRDefault="005A796A" w:rsidP="00BF4FAF">
            <w:pPr>
              <w:ind w:left="-47"/>
            </w:pPr>
            <w:r>
              <w:t>Develop cross-industry links for continuous improvement</w:t>
            </w:r>
          </w:p>
        </w:tc>
        <w:tc>
          <w:tcPr>
            <w:tcW w:w="1354" w:type="dxa"/>
          </w:tcPr>
          <w:p w14:paraId="2FA5CBD9" w14:textId="6E08EBDC" w:rsidR="005A796A" w:rsidRDefault="00721363">
            <w:r>
              <w:t>Tim Goddard</w:t>
            </w:r>
          </w:p>
        </w:tc>
        <w:tc>
          <w:tcPr>
            <w:tcW w:w="1878" w:type="dxa"/>
          </w:tcPr>
          <w:p w14:paraId="0689FE34" w14:textId="77777777" w:rsidR="005A796A" w:rsidRDefault="005A796A">
            <w:r>
              <w:t>TBC</w:t>
            </w:r>
          </w:p>
        </w:tc>
        <w:tc>
          <w:tcPr>
            <w:tcW w:w="1161" w:type="dxa"/>
          </w:tcPr>
          <w:p w14:paraId="76E9D778" w14:textId="77777777" w:rsidR="005A796A" w:rsidRDefault="005A796A">
            <w:r>
              <w:t>TBC</w:t>
            </w:r>
          </w:p>
        </w:tc>
        <w:tc>
          <w:tcPr>
            <w:tcW w:w="2489" w:type="dxa"/>
          </w:tcPr>
          <w:p w14:paraId="60FF494B" w14:textId="27D8C9E4" w:rsidR="005A796A" w:rsidRDefault="00D92BC4">
            <w:r>
              <w:t>See 2019 programme</w:t>
            </w:r>
          </w:p>
        </w:tc>
      </w:tr>
    </w:tbl>
    <w:p w14:paraId="799E9ADF" w14:textId="77777777" w:rsidR="0017400D" w:rsidRDefault="0017400D"/>
    <w:p w14:paraId="566C626C" w14:textId="1C694333" w:rsidR="007D524B" w:rsidRDefault="007D524B"/>
    <w:sectPr w:rsidR="007D524B" w:rsidSect="000B7D35">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802D" w14:textId="77777777" w:rsidR="008C6902" w:rsidRDefault="008C6902" w:rsidP="00BF4FAF">
      <w:pPr>
        <w:spacing w:after="0" w:line="240" w:lineRule="auto"/>
      </w:pPr>
      <w:r>
        <w:separator/>
      </w:r>
    </w:p>
  </w:endnote>
  <w:endnote w:type="continuationSeparator" w:id="0">
    <w:p w14:paraId="1D3461F7" w14:textId="77777777" w:rsidR="008C6902" w:rsidRDefault="008C6902" w:rsidP="00BF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578F" w14:textId="77777777" w:rsidR="00BF4FAF" w:rsidRDefault="00BF4FAF" w:rsidP="00BF4FAF">
    <w:pPr>
      <w:pStyle w:val="Footer"/>
      <w:jc w:val="right"/>
    </w:pPr>
    <w:r>
      <w:t>PDWG Terms of Reference</w:t>
    </w:r>
  </w:p>
  <w:p w14:paraId="7D24E7BB" w14:textId="32858BA3" w:rsidR="00BF4FAF" w:rsidRDefault="00DD3408" w:rsidP="00BF4FAF">
    <w:pPr>
      <w:pStyle w:val="Footer"/>
      <w:jc w:val="right"/>
    </w:pPr>
    <w:r>
      <w:t>V5</w:t>
    </w:r>
  </w:p>
  <w:p w14:paraId="0BDAE886" w14:textId="73D42456" w:rsidR="00BF4FAF" w:rsidRDefault="00DD3408" w:rsidP="00BF4FAF">
    <w:pPr>
      <w:pStyle w:val="Footer"/>
      <w:jc w:val="right"/>
    </w:pPr>
    <w:r>
      <w:t>February</w:t>
    </w:r>
    <w:r w:rsidR="002C7741">
      <w:t xml:space="preserve"> </w:t>
    </w:r>
    <w:r w:rsidR="00BF4FAF">
      <w:t>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CC66" w14:textId="77777777" w:rsidR="008C6902" w:rsidRDefault="008C6902" w:rsidP="00BF4FAF">
      <w:pPr>
        <w:spacing w:after="0" w:line="240" w:lineRule="auto"/>
      </w:pPr>
      <w:r>
        <w:separator/>
      </w:r>
    </w:p>
  </w:footnote>
  <w:footnote w:type="continuationSeparator" w:id="0">
    <w:p w14:paraId="7AA96791" w14:textId="77777777" w:rsidR="008C6902" w:rsidRDefault="008C6902" w:rsidP="00BF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2188"/>
    <w:multiLevelType w:val="hybridMultilevel"/>
    <w:tmpl w:val="140C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D502D"/>
    <w:multiLevelType w:val="hybridMultilevel"/>
    <w:tmpl w:val="F0C8B918"/>
    <w:lvl w:ilvl="0" w:tplc="321839C0">
      <w:start w:val="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D3C19B8"/>
    <w:multiLevelType w:val="hybridMultilevel"/>
    <w:tmpl w:val="B606AFDA"/>
    <w:lvl w:ilvl="0" w:tplc="13002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77EC2"/>
    <w:multiLevelType w:val="hybridMultilevel"/>
    <w:tmpl w:val="785E0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D60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C5644B"/>
    <w:multiLevelType w:val="hybridMultilevel"/>
    <w:tmpl w:val="8A36B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D6AAA"/>
    <w:multiLevelType w:val="hybridMultilevel"/>
    <w:tmpl w:val="A8101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D0614"/>
    <w:multiLevelType w:val="hybridMultilevel"/>
    <w:tmpl w:val="BCA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11"/>
    <w:rsid w:val="000164BB"/>
    <w:rsid w:val="00022790"/>
    <w:rsid w:val="00040A76"/>
    <w:rsid w:val="00051D73"/>
    <w:rsid w:val="00061B7D"/>
    <w:rsid w:val="00075F59"/>
    <w:rsid w:val="000B3341"/>
    <w:rsid w:val="000B7D35"/>
    <w:rsid w:val="0012230E"/>
    <w:rsid w:val="00130C7D"/>
    <w:rsid w:val="001350CE"/>
    <w:rsid w:val="00166FCA"/>
    <w:rsid w:val="0017131F"/>
    <w:rsid w:val="00173E44"/>
    <w:rsid w:val="0017400D"/>
    <w:rsid w:val="0017571A"/>
    <w:rsid w:val="0019317F"/>
    <w:rsid w:val="001A3A45"/>
    <w:rsid w:val="001D5407"/>
    <w:rsid w:val="001F1391"/>
    <w:rsid w:val="00202840"/>
    <w:rsid w:val="00232F1B"/>
    <w:rsid w:val="002C7741"/>
    <w:rsid w:val="00313B08"/>
    <w:rsid w:val="00370819"/>
    <w:rsid w:val="0037383D"/>
    <w:rsid w:val="004817A9"/>
    <w:rsid w:val="00484A1A"/>
    <w:rsid w:val="004C63B3"/>
    <w:rsid w:val="00525B5E"/>
    <w:rsid w:val="00540BF6"/>
    <w:rsid w:val="005A796A"/>
    <w:rsid w:val="005E2080"/>
    <w:rsid w:val="006007B1"/>
    <w:rsid w:val="00607DCD"/>
    <w:rsid w:val="006309B7"/>
    <w:rsid w:val="006703C3"/>
    <w:rsid w:val="00674727"/>
    <w:rsid w:val="006E0218"/>
    <w:rsid w:val="00721363"/>
    <w:rsid w:val="00783F5B"/>
    <w:rsid w:val="007B319F"/>
    <w:rsid w:val="007D524B"/>
    <w:rsid w:val="007E1DF4"/>
    <w:rsid w:val="00823926"/>
    <w:rsid w:val="00845AD4"/>
    <w:rsid w:val="00867970"/>
    <w:rsid w:val="0087764A"/>
    <w:rsid w:val="00895FD7"/>
    <w:rsid w:val="008A575E"/>
    <w:rsid w:val="008B00C5"/>
    <w:rsid w:val="008C6902"/>
    <w:rsid w:val="008E6CDB"/>
    <w:rsid w:val="009728FF"/>
    <w:rsid w:val="009D1A7A"/>
    <w:rsid w:val="009D3631"/>
    <w:rsid w:val="00A35FD0"/>
    <w:rsid w:val="00A436F6"/>
    <w:rsid w:val="00A54027"/>
    <w:rsid w:val="00A54A1A"/>
    <w:rsid w:val="00AC7BE0"/>
    <w:rsid w:val="00AD1A8C"/>
    <w:rsid w:val="00B313F6"/>
    <w:rsid w:val="00B87111"/>
    <w:rsid w:val="00BE2E84"/>
    <w:rsid w:val="00BE7033"/>
    <w:rsid w:val="00BF4FAF"/>
    <w:rsid w:val="00C151A4"/>
    <w:rsid w:val="00C2426F"/>
    <w:rsid w:val="00C27662"/>
    <w:rsid w:val="00C30474"/>
    <w:rsid w:val="00C47007"/>
    <w:rsid w:val="00C51A72"/>
    <w:rsid w:val="00C56BC4"/>
    <w:rsid w:val="00D80D02"/>
    <w:rsid w:val="00D90969"/>
    <w:rsid w:val="00D92BC4"/>
    <w:rsid w:val="00D9364A"/>
    <w:rsid w:val="00D96C75"/>
    <w:rsid w:val="00DD3408"/>
    <w:rsid w:val="00DD3561"/>
    <w:rsid w:val="00E65D7E"/>
    <w:rsid w:val="00E874C2"/>
    <w:rsid w:val="00E933ED"/>
    <w:rsid w:val="00EC52B3"/>
    <w:rsid w:val="00F23233"/>
    <w:rsid w:val="00F24357"/>
    <w:rsid w:val="00F572B1"/>
    <w:rsid w:val="00F9323C"/>
    <w:rsid w:val="00FA34A2"/>
    <w:rsid w:val="00FA44D3"/>
    <w:rsid w:val="00FB1B40"/>
    <w:rsid w:val="00FE2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70018"/>
  <w15:docId w15:val="{0B2D060B-7754-46B8-B910-F9E3B64F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11"/>
  </w:style>
  <w:style w:type="table" w:styleId="TableGrid">
    <w:name w:val="Table Grid"/>
    <w:basedOn w:val="TableNormal"/>
    <w:uiPriority w:val="39"/>
    <w:rsid w:val="0017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00D"/>
    <w:pPr>
      <w:ind w:left="720"/>
      <w:contextualSpacing/>
    </w:pPr>
  </w:style>
  <w:style w:type="paragraph" w:styleId="Footer">
    <w:name w:val="footer"/>
    <w:basedOn w:val="Normal"/>
    <w:link w:val="FooterChar"/>
    <w:uiPriority w:val="99"/>
    <w:unhideWhenUsed/>
    <w:rsid w:val="00BF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FAF"/>
  </w:style>
  <w:style w:type="paragraph" w:styleId="BalloonText">
    <w:name w:val="Balloon Text"/>
    <w:basedOn w:val="Normal"/>
    <w:link w:val="BalloonTextChar"/>
    <w:uiPriority w:val="99"/>
    <w:semiHidden/>
    <w:unhideWhenUsed/>
    <w:rsid w:val="00FA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Mouchel Limited</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Brown</dc:creator>
  <cp:lastModifiedBy>Philip Farrar (Galliford Try)</cp:lastModifiedBy>
  <cp:revision>2</cp:revision>
  <dcterms:created xsi:type="dcterms:W3CDTF">2019-03-18T12:48:00Z</dcterms:created>
  <dcterms:modified xsi:type="dcterms:W3CDTF">2019-03-18T12:48:00Z</dcterms:modified>
</cp:coreProperties>
</file>