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EC" w:rsidRDefault="00F50EEC">
      <w:pPr>
        <w:ind w:left="-851"/>
        <w:rPr>
          <w:rFonts w:ascii="Arial" w:hAnsi="Arial" w:cs="Arial"/>
          <w:sz w:val="24"/>
        </w:rPr>
      </w:pPr>
    </w:p>
    <w:p w:rsidR="00F50EEC" w:rsidRDefault="00F50EEC">
      <w:pPr>
        <w:ind w:left="-851"/>
        <w:rPr>
          <w:rFonts w:ascii="Arial" w:hAnsi="Arial" w:cs="Arial"/>
          <w:sz w:val="24"/>
        </w:rPr>
      </w:pPr>
    </w:p>
    <w:p w:rsidR="009B29BA" w:rsidRPr="00F50EEC" w:rsidRDefault="00F50EEC" w:rsidP="00F50EEC">
      <w:pPr>
        <w:ind w:left="-851"/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F50EEC">
        <w:rPr>
          <w:rFonts w:ascii="Arial" w:hAnsi="Arial" w:cs="Arial"/>
          <w:b/>
          <w:sz w:val="48"/>
          <w:szCs w:val="48"/>
          <w:u w:val="single"/>
        </w:rPr>
        <w:t>Health and Safety Toolkit</w:t>
      </w:r>
    </w:p>
    <w:p w:rsidR="00F50EEC" w:rsidRDefault="00F50EEC" w:rsidP="00F50EEC">
      <w:pPr>
        <w:ind w:left="-851"/>
        <w:jc w:val="center"/>
        <w:rPr>
          <w:rFonts w:ascii="Arial" w:hAnsi="Arial" w:cs="Arial"/>
          <w:sz w:val="24"/>
        </w:rPr>
      </w:pPr>
    </w:p>
    <w:p w:rsidR="00F50EEC" w:rsidRDefault="004C00FD" w:rsidP="00F50EEC">
      <w:pPr>
        <w:ind w:left="-851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Idea Suggestion</w:t>
      </w:r>
      <w:r w:rsidR="00545F20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545F20">
        <w:rPr>
          <w:rFonts w:ascii="Arial" w:hAnsi="Arial" w:cs="Arial"/>
          <w:b/>
          <w:sz w:val="36"/>
          <w:szCs w:val="36"/>
        </w:rPr>
        <w:t>Proforma</w:t>
      </w:r>
      <w:proofErr w:type="spellEnd"/>
    </w:p>
    <w:p w:rsidR="00E80D32" w:rsidRDefault="00E80D32" w:rsidP="00E80D32">
      <w:pPr>
        <w:ind w:left="-851"/>
        <w:rPr>
          <w:rFonts w:ascii="Arial" w:hAnsi="Arial" w:cs="Arial"/>
          <w:b/>
          <w:sz w:val="24"/>
          <w:szCs w:val="24"/>
        </w:rPr>
      </w:pPr>
    </w:p>
    <w:p w:rsidR="00726024" w:rsidRDefault="00E80D32" w:rsidP="00E80D32">
      <w:pPr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Health and Safety Toolkit is intended to be a means of identifying the many good practices, innovations and ideas which contribute positively to health and safety. This includes all ideas already b</w:t>
      </w:r>
      <w:r w:rsidR="00DB6B20">
        <w:rPr>
          <w:rFonts w:ascii="Arial" w:hAnsi="Arial" w:cs="Arial"/>
          <w:sz w:val="24"/>
          <w:szCs w:val="24"/>
        </w:rPr>
        <w:t>eing put into practice on the H</w:t>
      </w:r>
      <w:r w:rsidR="00921ED6">
        <w:rPr>
          <w:rFonts w:ascii="Arial" w:hAnsi="Arial" w:cs="Arial"/>
          <w:sz w:val="24"/>
          <w:szCs w:val="24"/>
        </w:rPr>
        <w:t xml:space="preserve">ighways </w:t>
      </w:r>
      <w:r w:rsidR="00DB6B20">
        <w:rPr>
          <w:rFonts w:ascii="Arial" w:hAnsi="Arial" w:cs="Arial"/>
          <w:sz w:val="24"/>
          <w:szCs w:val="24"/>
        </w:rPr>
        <w:t>E</w:t>
      </w:r>
      <w:r w:rsidR="00921ED6">
        <w:rPr>
          <w:rFonts w:ascii="Arial" w:hAnsi="Arial" w:cs="Arial"/>
          <w:sz w:val="24"/>
          <w:szCs w:val="24"/>
        </w:rPr>
        <w:t>ngland</w:t>
      </w:r>
      <w:r>
        <w:rPr>
          <w:rFonts w:ascii="Arial" w:hAnsi="Arial" w:cs="Arial"/>
          <w:sz w:val="24"/>
          <w:szCs w:val="24"/>
        </w:rPr>
        <w:t xml:space="preserve"> network, as well as those which could potentially be transferred</w:t>
      </w:r>
      <w:r w:rsidR="00921E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921E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implemented.</w:t>
      </w:r>
    </w:p>
    <w:p w:rsidR="00921ED6" w:rsidRDefault="00921ED6" w:rsidP="00E80D32">
      <w:pPr>
        <w:ind w:left="-851"/>
        <w:jc w:val="both"/>
        <w:rPr>
          <w:rFonts w:ascii="Arial" w:hAnsi="Arial" w:cs="Arial"/>
          <w:sz w:val="24"/>
          <w:szCs w:val="24"/>
        </w:rPr>
      </w:pPr>
    </w:p>
    <w:p w:rsidR="00921ED6" w:rsidRDefault="00921ED6" w:rsidP="00E80D32">
      <w:pPr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Submitted ideas should be original and supported by a relevant highways based case study displaying clear benefits (NOT just supplier marketing material)</w:t>
      </w:r>
    </w:p>
    <w:p w:rsidR="00726024" w:rsidRDefault="00726024" w:rsidP="00E80D32">
      <w:pPr>
        <w:ind w:left="-851"/>
        <w:jc w:val="both"/>
        <w:rPr>
          <w:rFonts w:ascii="Arial" w:hAnsi="Arial" w:cs="Arial"/>
          <w:sz w:val="24"/>
          <w:szCs w:val="24"/>
        </w:rPr>
      </w:pPr>
    </w:p>
    <w:p w:rsidR="00726024" w:rsidRDefault="00E80D32" w:rsidP="00860AEA">
      <w:pPr>
        <w:spacing w:after="120"/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Should you wish to put forward an idea for potential inclusion in the toolkit, please complete this </w:t>
      </w:r>
      <w:proofErr w:type="spellStart"/>
      <w:r>
        <w:rPr>
          <w:rFonts w:ascii="Arial" w:hAnsi="Arial" w:cs="Arial"/>
          <w:sz w:val="24"/>
          <w:szCs w:val="24"/>
        </w:rPr>
        <w:t>proforma</w:t>
      </w:r>
      <w:proofErr w:type="spellEnd"/>
      <w:r>
        <w:rPr>
          <w:rFonts w:ascii="Arial" w:hAnsi="Arial" w:cs="Arial"/>
          <w:sz w:val="24"/>
          <w:szCs w:val="24"/>
        </w:rPr>
        <w:t xml:space="preserve"> and forward to the email address</w:t>
      </w:r>
      <w:r w:rsidR="0072602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bookmarkStart w:id="0" w:name="OLE_LINK1"/>
    <w:p w:rsidR="00F50EEC" w:rsidRDefault="00296C28" w:rsidP="00F50EEC">
      <w:pPr>
        <w:ind w:left="-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="00921ED6">
        <w:rPr>
          <w:rFonts w:ascii="Arial" w:hAnsi="Arial" w:cs="Arial"/>
          <w:sz w:val="24"/>
          <w:szCs w:val="24"/>
        </w:rPr>
        <w:instrText xml:space="preserve"> HYPERLINK "mailto:</w:instrText>
      </w:r>
      <w:r w:rsidR="00921ED6" w:rsidRPr="00921ED6">
        <w:rPr>
          <w:rFonts w:ascii="Arial" w:hAnsi="Arial" w:cs="Arial"/>
          <w:sz w:val="24"/>
          <w:szCs w:val="24"/>
        </w:rPr>
        <w:instrText>philip.farrar@highwaysengland.co.uk</w:instrText>
      </w:r>
      <w:r w:rsidR="00921ED6">
        <w:rPr>
          <w:rFonts w:ascii="Arial" w:hAnsi="Arial" w:cs="Arial"/>
          <w:sz w:val="24"/>
          <w:szCs w:val="24"/>
        </w:rPr>
        <w:instrText xml:space="preserve">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921ED6" w:rsidRPr="00DA0BFC">
        <w:rPr>
          <w:rStyle w:val="Hyperlink"/>
          <w:rFonts w:ascii="Arial" w:hAnsi="Arial" w:cs="Arial"/>
          <w:sz w:val="24"/>
          <w:szCs w:val="24"/>
        </w:rPr>
        <w:t>philip.farrar@highwaysengland.co.uk</w:t>
      </w:r>
      <w:r>
        <w:rPr>
          <w:rFonts w:ascii="Arial" w:hAnsi="Arial" w:cs="Arial"/>
          <w:sz w:val="24"/>
          <w:szCs w:val="24"/>
        </w:rPr>
        <w:fldChar w:fldCharType="end"/>
      </w:r>
      <w:r w:rsidR="004F785C">
        <w:rPr>
          <w:rFonts w:ascii="Arial" w:hAnsi="Arial" w:cs="Arial"/>
          <w:sz w:val="24"/>
          <w:szCs w:val="24"/>
        </w:rPr>
        <w:t xml:space="preserve"> </w:t>
      </w:r>
    </w:p>
    <w:bookmarkEnd w:id="0"/>
    <w:p w:rsidR="00F50EEC" w:rsidRDefault="00F50EEC" w:rsidP="00F50EEC">
      <w:pPr>
        <w:ind w:left="-851"/>
        <w:rPr>
          <w:rFonts w:ascii="Arial" w:hAnsi="Arial" w:cs="Arial"/>
          <w:sz w:val="24"/>
          <w:szCs w:val="24"/>
        </w:rPr>
      </w:pPr>
    </w:p>
    <w:tbl>
      <w:tblPr>
        <w:tblW w:w="1050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2900"/>
        <w:gridCol w:w="7600"/>
      </w:tblGrid>
      <w:tr w:rsidR="00F50EEC" w:rsidRPr="00815931" w:rsidTr="00E06494">
        <w:trPr>
          <w:trHeight w:val="1141"/>
        </w:trPr>
        <w:tc>
          <w:tcPr>
            <w:tcW w:w="2900" w:type="dxa"/>
            <w:shd w:val="clear" w:color="auto" w:fill="C0C0C0"/>
            <w:vAlign w:val="center"/>
          </w:tcPr>
          <w:p w:rsidR="00F50EEC" w:rsidRPr="00815931" w:rsidRDefault="00F50EEC" w:rsidP="008159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931">
              <w:rPr>
                <w:rFonts w:ascii="Arial" w:hAnsi="Arial" w:cs="Arial"/>
                <w:b/>
                <w:sz w:val="24"/>
                <w:szCs w:val="24"/>
              </w:rPr>
              <w:t>Brief description of Idea</w:t>
            </w:r>
          </w:p>
        </w:tc>
        <w:tc>
          <w:tcPr>
            <w:tcW w:w="7600" w:type="dxa"/>
            <w:shd w:val="clear" w:color="auto" w:fill="FFFFFF"/>
            <w:vAlign w:val="center"/>
          </w:tcPr>
          <w:p w:rsidR="00F50EEC" w:rsidRPr="00815931" w:rsidRDefault="00E328BE" w:rsidP="003F21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Mandatory, detailed site induction for all project team members visiting site</w:t>
            </w:r>
            <w:proofErr w:type="gramStart"/>
            <w:r w:rsidR="002A4096">
              <w:rPr>
                <w:rFonts w:ascii="Arial" w:hAnsi="Arial" w:cs="Arial"/>
                <w:sz w:val="24"/>
                <w:szCs w:val="24"/>
              </w:rPr>
              <w:t>,  implemented</w:t>
            </w:r>
            <w:proofErr w:type="gramEnd"/>
            <w:r w:rsidR="002A4096">
              <w:rPr>
                <w:rFonts w:ascii="Arial" w:hAnsi="Arial" w:cs="Arial"/>
                <w:sz w:val="24"/>
                <w:szCs w:val="24"/>
              </w:rPr>
              <w:t xml:space="preserve"> at PCF Stage 2</w:t>
            </w:r>
            <w:r w:rsidR="003F218A">
              <w:rPr>
                <w:rFonts w:ascii="Arial" w:hAnsi="Arial" w:cs="Arial"/>
                <w:sz w:val="24"/>
                <w:szCs w:val="24"/>
              </w:rPr>
              <w:t>. This is earlier than an</w:t>
            </w:r>
            <w:r w:rsidR="00394F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218A">
              <w:rPr>
                <w:rFonts w:ascii="Arial" w:hAnsi="Arial" w:cs="Arial"/>
                <w:sz w:val="24"/>
                <w:szCs w:val="24"/>
              </w:rPr>
              <w:t>induction would normally be undertaken</w:t>
            </w:r>
            <w:r w:rsidR="002A4096">
              <w:rPr>
                <w:rFonts w:ascii="Arial" w:hAnsi="Arial" w:cs="Arial"/>
                <w:sz w:val="24"/>
                <w:szCs w:val="24"/>
              </w:rPr>
              <w:t>.</w:t>
            </w:r>
            <w:r w:rsidR="003F21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4FA9">
              <w:rPr>
                <w:rFonts w:ascii="Arial" w:hAnsi="Arial" w:cs="Arial"/>
                <w:sz w:val="24"/>
                <w:szCs w:val="24"/>
              </w:rPr>
              <w:t>For example, this is often not in place until construction commences.</w:t>
            </w:r>
            <w:r w:rsidR="0036706A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7" w:history="1">
              <w:r w:rsidR="0036706A" w:rsidRPr="0036706A">
                <w:rPr>
                  <w:rStyle w:val="Hyperlink"/>
                  <w:rFonts w:ascii="Arial" w:hAnsi="Arial" w:cs="Arial"/>
                  <w:sz w:val="24"/>
                  <w:szCs w:val="24"/>
                </w:rPr>
                <w:t>LINK TO INDUCTION</w:t>
              </w:r>
            </w:hyperlink>
            <w:r w:rsidR="003670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F50EEC" w:rsidRDefault="00F50EEC" w:rsidP="00F50EEC">
      <w:pPr>
        <w:ind w:left="-851"/>
        <w:rPr>
          <w:rFonts w:ascii="Arial" w:hAnsi="Arial" w:cs="Arial"/>
          <w:sz w:val="24"/>
          <w:szCs w:val="24"/>
        </w:rPr>
      </w:pPr>
    </w:p>
    <w:tbl>
      <w:tblPr>
        <w:tblW w:w="1050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2900"/>
        <w:gridCol w:w="7600"/>
      </w:tblGrid>
      <w:tr w:rsidR="006A6EA4" w:rsidRPr="00815931" w:rsidTr="00815931">
        <w:trPr>
          <w:trHeight w:val="1078"/>
        </w:trPr>
        <w:tc>
          <w:tcPr>
            <w:tcW w:w="2900" w:type="dxa"/>
            <w:shd w:val="clear" w:color="auto" w:fill="C0C0C0"/>
            <w:vAlign w:val="center"/>
          </w:tcPr>
          <w:p w:rsidR="006A6EA4" w:rsidRPr="00815931" w:rsidRDefault="009B497F" w:rsidP="008159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931">
              <w:rPr>
                <w:rFonts w:ascii="Arial" w:hAnsi="Arial" w:cs="Arial"/>
                <w:b/>
                <w:sz w:val="24"/>
                <w:szCs w:val="24"/>
              </w:rPr>
              <w:t>To what activities can</w:t>
            </w:r>
            <w:r w:rsidR="006A6EA4" w:rsidRPr="00815931">
              <w:rPr>
                <w:rFonts w:ascii="Arial" w:hAnsi="Arial" w:cs="Arial"/>
                <w:b/>
                <w:sz w:val="24"/>
                <w:szCs w:val="24"/>
              </w:rPr>
              <w:t xml:space="preserve"> this idea be applied in practice?</w:t>
            </w:r>
          </w:p>
        </w:tc>
        <w:tc>
          <w:tcPr>
            <w:tcW w:w="7600" w:type="dxa"/>
            <w:shd w:val="clear" w:color="auto" w:fill="FFFFFF"/>
          </w:tcPr>
          <w:p w:rsidR="006A6EA4" w:rsidRPr="00815931" w:rsidRDefault="00E328BE" w:rsidP="002A40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&amp; Safety</w:t>
            </w:r>
            <w:r w:rsidR="002A4096">
              <w:rPr>
                <w:rFonts w:ascii="Arial" w:hAnsi="Arial" w:cs="Arial"/>
                <w:sz w:val="24"/>
                <w:szCs w:val="24"/>
              </w:rPr>
              <w:t xml:space="preserve"> risk assessment for individuals and groups undertaking site visits, surveys, inspections in the options and development phases before there is a contractor directly involved in the scheme.</w:t>
            </w:r>
          </w:p>
        </w:tc>
      </w:tr>
    </w:tbl>
    <w:p w:rsidR="006A6EA4" w:rsidRPr="00F50EEC" w:rsidRDefault="006A6EA4" w:rsidP="00F50EEC">
      <w:pPr>
        <w:ind w:left="-851"/>
        <w:rPr>
          <w:rFonts w:ascii="Arial" w:hAnsi="Arial" w:cs="Arial"/>
          <w:sz w:val="24"/>
          <w:szCs w:val="24"/>
        </w:rPr>
      </w:pPr>
    </w:p>
    <w:tbl>
      <w:tblPr>
        <w:tblW w:w="1050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2900"/>
        <w:gridCol w:w="7600"/>
      </w:tblGrid>
      <w:tr w:rsidR="00F50EEC" w:rsidRPr="00815931" w:rsidTr="00815931">
        <w:trPr>
          <w:trHeight w:val="1097"/>
        </w:trPr>
        <w:tc>
          <w:tcPr>
            <w:tcW w:w="2900" w:type="dxa"/>
            <w:shd w:val="clear" w:color="auto" w:fill="C0C0C0"/>
            <w:vAlign w:val="center"/>
          </w:tcPr>
          <w:p w:rsidR="00F50EEC" w:rsidRPr="00815931" w:rsidRDefault="00F50EEC" w:rsidP="008159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931">
              <w:rPr>
                <w:rFonts w:ascii="Arial" w:hAnsi="Arial" w:cs="Arial"/>
                <w:b/>
                <w:sz w:val="24"/>
                <w:szCs w:val="24"/>
              </w:rPr>
              <w:t>What are the benefits of this idea?</w:t>
            </w:r>
          </w:p>
        </w:tc>
        <w:tc>
          <w:tcPr>
            <w:tcW w:w="7600" w:type="dxa"/>
            <w:shd w:val="clear" w:color="auto" w:fill="FFFFFF"/>
          </w:tcPr>
          <w:p w:rsidR="00E328BE" w:rsidRPr="00E328BE" w:rsidRDefault="002A4096" w:rsidP="00B77DAE">
            <w:pPr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</w:t>
            </w:r>
            <w:r w:rsidR="00B77DAE">
              <w:rPr>
                <w:rFonts w:ascii="Arial" w:hAnsi="Arial" w:cs="Arial"/>
                <w:sz w:val="24"/>
                <w:szCs w:val="24"/>
              </w:rPr>
              <w:t>s</w:t>
            </w:r>
            <w:r w:rsidR="00E328BE" w:rsidRPr="00E328BE">
              <w:rPr>
                <w:rFonts w:ascii="Arial" w:hAnsi="Arial" w:cs="Arial"/>
                <w:sz w:val="24"/>
                <w:szCs w:val="24"/>
              </w:rPr>
              <w:t xml:space="preserve"> staff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E328BE" w:rsidRPr="00E328BE">
              <w:rPr>
                <w:rFonts w:ascii="Arial" w:hAnsi="Arial" w:cs="Arial"/>
                <w:sz w:val="24"/>
                <w:szCs w:val="24"/>
              </w:rPr>
              <w:t>re aware of the nature of the site;</w:t>
            </w:r>
          </w:p>
          <w:p w:rsidR="00E328BE" w:rsidRPr="00E328BE" w:rsidRDefault="00E328BE" w:rsidP="00B77DAE">
            <w:pPr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E328BE">
              <w:rPr>
                <w:rFonts w:ascii="Arial" w:hAnsi="Arial" w:cs="Arial"/>
                <w:sz w:val="24"/>
                <w:szCs w:val="24"/>
              </w:rPr>
              <w:t>Provide</w:t>
            </w:r>
            <w:r w:rsidR="00B77DAE">
              <w:rPr>
                <w:rFonts w:ascii="Arial" w:hAnsi="Arial" w:cs="Arial"/>
                <w:sz w:val="24"/>
                <w:szCs w:val="24"/>
              </w:rPr>
              <w:t>s</w:t>
            </w:r>
            <w:r w:rsidRPr="00E328BE">
              <w:rPr>
                <w:rFonts w:ascii="Arial" w:hAnsi="Arial" w:cs="Arial"/>
                <w:sz w:val="24"/>
                <w:szCs w:val="24"/>
              </w:rPr>
              <w:t xml:space="preserve"> staff with basic </w:t>
            </w:r>
            <w:r w:rsidR="002A4096" w:rsidRPr="00E328BE">
              <w:rPr>
                <w:rFonts w:ascii="Arial" w:hAnsi="Arial" w:cs="Arial"/>
                <w:sz w:val="24"/>
                <w:szCs w:val="24"/>
              </w:rPr>
              <w:t xml:space="preserve">information </w:t>
            </w:r>
            <w:r w:rsidR="002A4096">
              <w:rPr>
                <w:rFonts w:ascii="Arial" w:hAnsi="Arial" w:cs="Arial"/>
                <w:sz w:val="24"/>
                <w:szCs w:val="24"/>
              </w:rPr>
              <w:t xml:space="preserve">about </w:t>
            </w:r>
            <w:r w:rsidRPr="00E328BE">
              <w:rPr>
                <w:rFonts w:ascii="Arial" w:hAnsi="Arial" w:cs="Arial"/>
                <w:sz w:val="24"/>
                <w:szCs w:val="24"/>
              </w:rPr>
              <w:t>travel</w:t>
            </w:r>
            <w:r w:rsidR="002A4096">
              <w:rPr>
                <w:rFonts w:ascii="Arial" w:hAnsi="Arial" w:cs="Arial"/>
                <w:sz w:val="24"/>
                <w:szCs w:val="24"/>
              </w:rPr>
              <w:t xml:space="preserve"> to site</w:t>
            </w:r>
            <w:r w:rsidRPr="00E328B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A4096">
              <w:rPr>
                <w:rFonts w:ascii="Arial" w:hAnsi="Arial" w:cs="Arial"/>
                <w:sz w:val="24"/>
                <w:szCs w:val="24"/>
              </w:rPr>
              <w:t xml:space="preserve">location of local medical and other facilities, recommended </w:t>
            </w:r>
            <w:r w:rsidRPr="00E328BE">
              <w:rPr>
                <w:rFonts w:ascii="Arial" w:hAnsi="Arial" w:cs="Arial"/>
                <w:sz w:val="24"/>
                <w:szCs w:val="24"/>
              </w:rPr>
              <w:t>access</w:t>
            </w:r>
            <w:r w:rsidR="002A4096">
              <w:rPr>
                <w:rFonts w:ascii="Arial" w:hAnsi="Arial" w:cs="Arial"/>
                <w:sz w:val="24"/>
                <w:szCs w:val="24"/>
              </w:rPr>
              <w:t xml:space="preserve"> points and parking places</w:t>
            </w:r>
            <w:r w:rsidR="00EA2E20">
              <w:rPr>
                <w:rFonts w:ascii="Arial" w:hAnsi="Arial" w:cs="Arial"/>
                <w:sz w:val="24"/>
                <w:szCs w:val="24"/>
              </w:rPr>
              <w:t xml:space="preserve"> to inform their activity-specific risk assessments</w:t>
            </w:r>
            <w:r w:rsidRPr="00E328BE">
              <w:rPr>
                <w:rFonts w:ascii="Arial" w:hAnsi="Arial" w:cs="Arial"/>
                <w:sz w:val="24"/>
                <w:szCs w:val="24"/>
              </w:rPr>
              <w:t>; and</w:t>
            </w:r>
          </w:p>
          <w:p w:rsidR="00F50EEC" w:rsidRPr="00B77DAE" w:rsidRDefault="002A4096" w:rsidP="00B77DAE">
            <w:pPr>
              <w:numPr>
                <w:ilvl w:val="0"/>
                <w:numId w:val="4"/>
              </w:numPr>
              <w:ind w:left="357" w:hanging="3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Efficien</w:t>
            </w:r>
            <w:r w:rsidR="00EA2E20">
              <w:rPr>
                <w:rFonts w:ascii="Arial" w:hAnsi="Arial" w:cs="Arial"/>
                <w:sz w:val="24"/>
                <w:szCs w:val="24"/>
              </w:rPr>
              <w:t>t</w:t>
            </w:r>
            <w:r w:rsidR="00B77DAE">
              <w:rPr>
                <w:rFonts w:ascii="Arial" w:hAnsi="Arial" w:cs="Arial"/>
                <w:sz w:val="24"/>
                <w:szCs w:val="24"/>
              </w:rPr>
              <w:t>ly reduces</w:t>
            </w:r>
            <w:r w:rsidR="00E328BE" w:rsidRPr="00E328BE">
              <w:rPr>
                <w:rFonts w:ascii="Arial" w:hAnsi="Arial" w:cs="Arial"/>
                <w:sz w:val="24"/>
                <w:szCs w:val="24"/>
              </w:rPr>
              <w:t xml:space="preserve"> repetitive </w:t>
            </w:r>
            <w:r>
              <w:rPr>
                <w:rFonts w:ascii="Arial" w:hAnsi="Arial" w:cs="Arial"/>
                <w:sz w:val="24"/>
                <w:szCs w:val="24"/>
              </w:rPr>
              <w:t>staff</w:t>
            </w:r>
            <w:r w:rsidR="00E328BE" w:rsidRPr="00E328BE">
              <w:rPr>
                <w:rFonts w:ascii="Arial" w:hAnsi="Arial" w:cs="Arial"/>
                <w:sz w:val="24"/>
                <w:szCs w:val="24"/>
              </w:rPr>
              <w:t xml:space="preserve"> familiaris</w:t>
            </w:r>
            <w:r>
              <w:rPr>
                <w:rFonts w:ascii="Arial" w:hAnsi="Arial" w:cs="Arial"/>
                <w:sz w:val="24"/>
                <w:szCs w:val="24"/>
              </w:rPr>
              <w:t>at</w:t>
            </w:r>
            <w:r w:rsidR="00E328BE" w:rsidRPr="00E328BE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E328BE" w:rsidRPr="00E328BE">
              <w:rPr>
                <w:rFonts w:ascii="Arial" w:hAnsi="Arial" w:cs="Arial"/>
                <w:sz w:val="24"/>
                <w:szCs w:val="24"/>
              </w:rPr>
              <w:t>n for each site visit.</w:t>
            </w:r>
          </w:p>
          <w:p w:rsidR="00B77DAE" w:rsidRPr="00E328BE" w:rsidRDefault="00B77DAE" w:rsidP="00B77DAE">
            <w:pPr>
              <w:numPr>
                <w:ilvl w:val="0"/>
                <w:numId w:val="4"/>
              </w:numPr>
              <w:ind w:left="357" w:hanging="3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Raises Health and Safety awareness and provides a link to Highways England’s Raising the Bar initiative.</w:t>
            </w:r>
          </w:p>
        </w:tc>
      </w:tr>
    </w:tbl>
    <w:p w:rsidR="00F50EEC" w:rsidRDefault="00F50EEC" w:rsidP="00F50EEC"/>
    <w:tbl>
      <w:tblPr>
        <w:tblW w:w="1050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2900"/>
        <w:gridCol w:w="7600"/>
      </w:tblGrid>
      <w:tr w:rsidR="00F50EEC" w:rsidRPr="00815931" w:rsidTr="00EA2E20">
        <w:trPr>
          <w:trHeight w:val="1118"/>
        </w:trPr>
        <w:tc>
          <w:tcPr>
            <w:tcW w:w="2900" w:type="dxa"/>
            <w:shd w:val="clear" w:color="auto" w:fill="C0C0C0"/>
            <w:vAlign w:val="center"/>
          </w:tcPr>
          <w:p w:rsidR="00F50EEC" w:rsidRPr="00815931" w:rsidRDefault="00F50EEC" w:rsidP="008159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931">
              <w:rPr>
                <w:rFonts w:ascii="Arial" w:hAnsi="Arial" w:cs="Arial"/>
                <w:b/>
                <w:sz w:val="24"/>
                <w:szCs w:val="24"/>
              </w:rPr>
              <w:t>Are there any cost implications of implementing the idea? If yes, please quantify</w:t>
            </w:r>
          </w:p>
        </w:tc>
        <w:tc>
          <w:tcPr>
            <w:tcW w:w="7600" w:type="dxa"/>
            <w:shd w:val="clear" w:color="auto" w:fill="FFFFFF"/>
            <w:vAlign w:val="center"/>
          </w:tcPr>
          <w:p w:rsidR="00F50EEC" w:rsidRPr="00815931" w:rsidRDefault="00EA2E20" w:rsidP="00EA2E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Involves small cost in time to set up but reduced cost involved with each of multiple individual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familiarisation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means a cost saving overall.</w:t>
            </w:r>
          </w:p>
        </w:tc>
      </w:tr>
    </w:tbl>
    <w:p w:rsidR="00F50EEC" w:rsidRDefault="00F50EEC" w:rsidP="00F50EEC"/>
    <w:tbl>
      <w:tblPr>
        <w:tblW w:w="1050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2900"/>
        <w:gridCol w:w="7600"/>
      </w:tblGrid>
      <w:tr w:rsidR="00F50EEC" w:rsidRPr="00815931" w:rsidTr="00860AEA">
        <w:trPr>
          <w:trHeight w:val="964"/>
        </w:trPr>
        <w:tc>
          <w:tcPr>
            <w:tcW w:w="2900" w:type="dxa"/>
            <w:shd w:val="clear" w:color="auto" w:fill="C0C0C0"/>
            <w:vAlign w:val="center"/>
          </w:tcPr>
          <w:p w:rsidR="00F50EEC" w:rsidRPr="00815931" w:rsidRDefault="00F50EEC" w:rsidP="008159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931">
              <w:rPr>
                <w:rFonts w:ascii="Arial" w:hAnsi="Arial" w:cs="Arial"/>
                <w:b/>
                <w:sz w:val="24"/>
                <w:szCs w:val="24"/>
              </w:rPr>
              <w:t>How would you describe this idea?</w:t>
            </w:r>
          </w:p>
        </w:tc>
        <w:tc>
          <w:tcPr>
            <w:tcW w:w="7600" w:type="dxa"/>
            <w:shd w:val="clear" w:color="auto" w:fill="FFFFFF"/>
            <w:vAlign w:val="center"/>
          </w:tcPr>
          <w:p w:rsidR="00F50EEC" w:rsidRPr="00815931" w:rsidRDefault="00E328BE" w:rsidP="00E06494">
            <w:pPr>
              <w:rPr>
                <w:rFonts w:ascii="Arial" w:hAnsi="Arial" w:cs="Arial"/>
              </w:rPr>
            </w:pPr>
            <w:r w:rsidRPr="00E328BE">
              <w:rPr>
                <w:rFonts w:ascii="Arial" w:hAnsi="Arial" w:cs="Arial"/>
                <w:sz w:val="24"/>
              </w:rPr>
              <w:t xml:space="preserve">Health &amp; Safety </w:t>
            </w:r>
            <w:r w:rsidR="00EA2E20">
              <w:rPr>
                <w:rFonts w:ascii="Arial" w:hAnsi="Arial" w:cs="Arial"/>
                <w:sz w:val="24"/>
              </w:rPr>
              <w:t>g</w:t>
            </w:r>
            <w:r w:rsidRPr="00E328BE">
              <w:rPr>
                <w:rFonts w:ascii="Arial" w:hAnsi="Arial" w:cs="Arial"/>
                <w:sz w:val="24"/>
              </w:rPr>
              <w:t xml:space="preserve">ood </w:t>
            </w:r>
            <w:r w:rsidR="00EA2E20">
              <w:rPr>
                <w:rFonts w:ascii="Arial" w:hAnsi="Arial" w:cs="Arial"/>
                <w:sz w:val="24"/>
              </w:rPr>
              <w:t>p</w:t>
            </w:r>
            <w:r w:rsidRPr="00E328BE">
              <w:rPr>
                <w:rFonts w:ascii="Arial" w:hAnsi="Arial" w:cs="Arial"/>
                <w:sz w:val="24"/>
              </w:rPr>
              <w:t>ractice</w:t>
            </w:r>
            <w:r w:rsidR="00E06494">
              <w:rPr>
                <w:rFonts w:ascii="Arial" w:hAnsi="Arial" w:cs="Arial"/>
                <w:sz w:val="24"/>
              </w:rPr>
              <w:t xml:space="preserve"> – site induction for options and development phases</w:t>
            </w:r>
          </w:p>
        </w:tc>
      </w:tr>
    </w:tbl>
    <w:p w:rsidR="00F50EEC" w:rsidRDefault="00F50EEC" w:rsidP="00F50EEC"/>
    <w:tbl>
      <w:tblPr>
        <w:tblW w:w="1050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2900"/>
        <w:gridCol w:w="7600"/>
      </w:tblGrid>
      <w:tr w:rsidR="006A6EA4" w:rsidRPr="00815931" w:rsidTr="003F218A">
        <w:trPr>
          <w:trHeight w:val="964"/>
        </w:trPr>
        <w:tc>
          <w:tcPr>
            <w:tcW w:w="2900" w:type="dxa"/>
            <w:shd w:val="clear" w:color="auto" w:fill="C0C0C0"/>
            <w:vAlign w:val="center"/>
          </w:tcPr>
          <w:p w:rsidR="006A6EA4" w:rsidRPr="00815931" w:rsidRDefault="006A6EA4" w:rsidP="008159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931">
              <w:rPr>
                <w:rFonts w:ascii="Arial" w:hAnsi="Arial" w:cs="Arial"/>
                <w:b/>
                <w:sz w:val="24"/>
                <w:szCs w:val="24"/>
              </w:rPr>
              <w:t>Is this idea currently being used in practice? If yes, where?</w:t>
            </w:r>
          </w:p>
        </w:tc>
        <w:tc>
          <w:tcPr>
            <w:tcW w:w="7600" w:type="dxa"/>
            <w:shd w:val="clear" w:color="auto" w:fill="FFFFFF"/>
            <w:vAlign w:val="center"/>
          </w:tcPr>
          <w:p w:rsidR="006A6EA4" w:rsidRPr="00E328BE" w:rsidRDefault="00E328BE" w:rsidP="00E06494">
            <w:pPr>
              <w:rPr>
                <w:rFonts w:ascii="Arial" w:hAnsi="Arial" w:cs="Arial"/>
                <w:sz w:val="24"/>
                <w:szCs w:val="24"/>
              </w:rPr>
            </w:pPr>
            <w:r w:rsidRPr="00E328BE">
              <w:rPr>
                <w:rFonts w:ascii="Arial" w:hAnsi="Arial" w:cs="Arial"/>
                <w:sz w:val="24"/>
                <w:szCs w:val="24"/>
              </w:rPr>
              <w:t xml:space="preserve">WSP </w:t>
            </w:r>
            <w:r w:rsidR="00E06494">
              <w:rPr>
                <w:rFonts w:ascii="Arial" w:hAnsi="Arial" w:cs="Arial"/>
                <w:sz w:val="24"/>
                <w:szCs w:val="24"/>
              </w:rPr>
              <w:t>introduce</w:t>
            </w:r>
            <w:r w:rsidRPr="00E328BE">
              <w:rPr>
                <w:rFonts w:ascii="Arial" w:hAnsi="Arial" w:cs="Arial"/>
                <w:sz w:val="24"/>
                <w:szCs w:val="24"/>
              </w:rPr>
              <w:t xml:space="preserve">d this practice </w:t>
            </w:r>
            <w:r w:rsidR="00860AEA">
              <w:rPr>
                <w:rFonts w:ascii="Arial" w:hAnsi="Arial" w:cs="Arial"/>
                <w:sz w:val="24"/>
                <w:szCs w:val="24"/>
              </w:rPr>
              <w:t>in Sep 2016</w:t>
            </w:r>
            <w:r w:rsidR="00E06494">
              <w:rPr>
                <w:rFonts w:ascii="Arial" w:hAnsi="Arial" w:cs="Arial"/>
                <w:sz w:val="24"/>
                <w:szCs w:val="24"/>
              </w:rPr>
              <w:t>, at</w:t>
            </w:r>
            <w:r w:rsidRPr="00E328BE">
              <w:rPr>
                <w:rFonts w:ascii="Arial" w:hAnsi="Arial" w:cs="Arial"/>
                <w:sz w:val="24"/>
                <w:szCs w:val="24"/>
              </w:rPr>
              <w:t xml:space="preserve"> the beginning of PCF Stage 2, </w:t>
            </w:r>
            <w:r w:rsidR="00E06494"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Pr="00E328BE">
              <w:rPr>
                <w:rFonts w:ascii="Arial" w:hAnsi="Arial" w:cs="Arial"/>
                <w:sz w:val="24"/>
                <w:szCs w:val="24"/>
              </w:rPr>
              <w:t xml:space="preserve">the A30 </w:t>
            </w:r>
            <w:proofErr w:type="spellStart"/>
            <w:r w:rsidRPr="00E328BE">
              <w:rPr>
                <w:rFonts w:ascii="Arial" w:hAnsi="Arial" w:cs="Arial"/>
                <w:sz w:val="24"/>
                <w:szCs w:val="24"/>
              </w:rPr>
              <w:t>Chiverton</w:t>
            </w:r>
            <w:proofErr w:type="spellEnd"/>
            <w:r w:rsidRPr="00E328BE">
              <w:rPr>
                <w:rFonts w:ascii="Arial" w:hAnsi="Arial" w:cs="Arial"/>
                <w:sz w:val="24"/>
                <w:szCs w:val="24"/>
              </w:rPr>
              <w:t xml:space="preserve"> to </w:t>
            </w:r>
            <w:proofErr w:type="spellStart"/>
            <w:r w:rsidRPr="00E328BE">
              <w:rPr>
                <w:rFonts w:ascii="Arial" w:hAnsi="Arial" w:cs="Arial"/>
                <w:sz w:val="24"/>
                <w:szCs w:val="24"/>
              </w:rPr>
              <w:t>Carland</w:t>
            </w:r>
            <w:proofErr w:type="spellEnd"/>
            <w:r w:rsidRPr="00E328BE">
              <w:rPr>
                <w:rFonts w:ascii="Arial" w:hAnsi="Arial" w:cs="Arial"/>
                <w:sz w:val="24"/>
                <w:szCs w:val="24"/>
              </w:rPr>
              <w:t xml:space="preserve"> Cross project</w:t>
            </w:r>
            <w:r w:rsidR="00E06494">
              <w:rPr>
                <w:rFonts w:ascii="Arial" w:hAnsi="Arial" w:cs="Arial"/>
                <w:sz w:val="24"/>
                <w:szCs w:val="24"/>
              </w:rPr>
              <w:t xml:space="preserve"> in Cornwall</w:t>
            </w:r>
            <w:r w:rsidRPr="00E328B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6A6EA4" w:rsidRDefault="006A6EA4" w:rsidP="006A6EA4"/>
    <w:tbl>
      <w:tblPr>
        <w:tblW w:w="1050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2900"/>
        <w:gridCol w:w="7600"/>
      </w:tblGrid>
      <w:tr w:rsidR="006A6EA4" w:rsidRPr="00815931" w:rsidTr="00860AEA">
        <w:trPr>
          <w:trHeight w:val="1077"/>
        </w:trPr>
        <w:tc>
          <w:tcPr>
            <w:tcW w:w="2900" w:type="dxa"/>
            <w:shd w:val="clear" w:color="auto" w:fill="C0C0C0"/>
            <w:vAlign w:val="center"/>
          </w:tcPr>
          <w:p w:rsidR="006A6EA4" w:rsidRPr="00815931" w:rsidRDefault="006A6EA4" w:rsidP="008159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931">
              <w:rPr>
                <w:rFonts w:ascii="Arial" w:hAnsi="Arial" w:cs="Arial"/>
                <w:b/>
                <w:sz w:val="24"/>
                <w:szCs w:val="24"/>
              </w:rPr>
              <w:lastRenderedPageBreak/>
              <w:t>Are there any conflicts to potential implementation of which you are aware?</w:t>
            </w:r>
          </w:p>
        </w:tc>
        <w:tc>
          <w:tcPr>
            <w:tcW w:w="7600" w:type="dxa"/>
            <w:shd w:val="clear" w:color="auto" w:fill="FFFFFF"/>
            <w:vAlign w:val="center"/>
          </w:tcPr>
          <w:p w:rsidR="006A6EA4" w:rsidRPr="00E328BE" w:rsidRDefault="00E328BE" w:rsidP="00E06494">
            <w:pPr>
              <w:rPr>
                <w:rFonts w:ascii="Arial" w:hAnsi="Arial" w:cs="Arial"/>
                <w:sz w:val="24"/>
                <w:szCs w:val="24"/>
              </w:rPr>
            </w:pPr>
            <w:r w:rsidRPr="00E328BE">
              <w:rPr>
                <w:rFonts w:ascii="Arial" w:hAnsi="Arial" w:cs="Arial"/>
                <w:sz w:val="24"/>
                <w:szCs w:val="24"/>
              </w:rPr>
              <w:t>None known</w:t>
            </w:r>
          </w:p>
        </w:tc>
      </w:tr>
    </w:tbl>
    <w:p w:rsidR="006A6EA4" w:rsidRDefault="006A6EA4" w:rsidP="006A6EA4"/>
    <w:tbl>
      <w:tblPr>
        <w:tblW w:w="1050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2900"/>
        <w:gridCol w:w="7600"/>
      </w:tblGrid>
      <w:tr w:rsidR="006A6EA4" w:rsidRPr="00815931" w:rsidTr="00860AEA">
        <w:trPr>
          <w:trHeight w:val="1134"/>
        </w:trPr>
        <w:tc>
          <w:tcPr>
            <w:tcW w:w="2900" w:type="dxa"/>
            <w:shd w:val="clear" w:color="auto" w:fill="C0C0C0"/>
            <w:vAlign w:val="center"/>
          </w:tcPr>
          <w:p w:rsidR="006A6EA4" w:rsidRPr="00815931" w:rsidRDefault="006A6EA4" w:rsidP="008159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931">
              <w:rPr>
                <w:rFonts w:ascii="Arial" w:hAnsi="Arial" w:cs="Arial"/>
                <w:b/>
                <w:sz w:val="24"/>
                <w:szCs w:val="24"/>
              </w:rPr>
              <w:t>Please provide your contact details</w:t>
            </w:r>
          </w:p>
        </w:tc>
        <w:tc>
          <w:tcPr>
            <w:tcW w:w="7600" w:type="dxa"/>
            <w:shd w:val="clear" w:color="auto" w:fill="FFFFFF"/>
            <w:vAlign w:val="center"/>
          </w:tcPr>
          <w:p w:rsidR="006A6EA4" w:rsidRPr="00815931" w:rsidRDefault="006A6EA4" w:rsidP="002537A9">
            <w:pPr>
              <w:rPr>
                <w:rFonts w:ascii="Arial" w:hAnsi="Arial" w:cs="Arial"/>
                <w:sz w:val="24"/>
                <w:szCs w:val="24"/>
              </w:rPr>
            </w:pPr>
            <w:r w:rsidRPr="00815931">
              <w:rPr>
                <w:rFonts w:ascii="Arial" w:hAnsi="Arial" w:cs="Arial"/>
                <w:sz w:val="24"/>
                <w:szCs w:val="24"/>
              </w:rPr>
              <w:t>Name:</w:t>
            </w:r>
            <w:r w:rsidR="00E328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6494">
              <w:rPr>
                <w:rFonts w:ascii="Arial" w:hAnsi="Arial" w:cs="Arial"/>
                <w:sz w:val="24"/>
                <w:szCs w:val="24"/>
              </w:rPr>
              <w:t>Andy Davison</w:t>
            </w:r>
          </w:p>
          <w:p w:rsidR="006A6EA4" w:rsidRPr="00815931" w:rsidRDefault="006A6EA4" w:rsidP="002537A9">
            <w:pPr>
              <w:rPr>
                <w:rFonts w:ascii="Arial" w:hAnsi="Arial" w:cs="Arial"/>
                <w:sz w:val="24"/>
                <w:szCs w:val="24"/>
              </w:rPr>
            </w:pPr>
            <w:r w:rsidRPr="00815931">
              <w:rPr>
                <w:rFonts w:ascii="Arial" w:hAnsi="Arial" w:cs="Arial"/>
                <w:sz w:val="24"/>
                <w:szCs w:val="24"/>
              </w:rPr>
              <w:t>Company:</w:t>
            </w:r>
            <w:r w:rsidR="00E328BE">
              <w:rPr>
                <w:rFonts w:ascii="Arial" w:hAnsi="Arial" w:cs="Arial"/>
                <w:sz w:val="24"/>
                <w:szCs w:val="24"/>
              </w:rPr>
              <w:t xml:space="preserve"> WSP</w:t>
            </w:r>
          </w:p>
          <w:p w:rsidR="006A6EA4" w:rsidRPr="00815931" w:rsidRDefault="006A6EA4" w:rsidP="002537A9">
            <w:pPr>
              <w:rPr>
                <w:rFonts w:ascii="Arial" w:hAnsi="Arial" w:cs="Arial"/>
                <w:sz w:val="24"/>
                <w:szCs w:val="24"/>
              </w:rPr>
            </w:pPr>
            <w:r w:rsidRPr="00815931">
              <w:rPr>
                <w:rFonts w:ascii="Arial" w:hAnsi="Arial" w:cs="Arial"/>
                <w:sz w:val="24"/>
                <w:szCs w:val="24"/>
              </w:rPr>
              <w:t>Email:</w:t>
            </w:r>
            <w:r w:rsidR="00E328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6494">
              <w:rPr>
                <w:rFonts w:ascii="Arial" w:hAnsi="Arial" w:cs="Arial"/>
                <w:sz w:val="24"/>
                <w:szCs w:val="24"/>
              </w:rPr>
              <w:t>DavisonA@pbworld.com</w:t>
            </w:r>
          </w:p>
          <w:p w:rsidR="006A6EA4" w:rsidRPr="00815931" w:rsidRDefault="006A6EA4" w:rsidP="002537A9">
            <w:pPr>
              <w:rPr>
                <w:rFonts w:ascii="Arial" w:hAnsi="Arial" w:cs="Arial"/>
              </w:rPr>
            </w:pPr>
            <w:r w:rsidRPr="00815931">
              <w:rPr>
                <w:rFonts w:ascii="Arial" w:hAnsi="Arial" w:cs="Arial"/>
                <w:sz w:val="24"/>
                <w:szCs w:val="24"/>
              </w:rPr>
              <w:t>Telephone:</w:t>
            </w:r>
            <w:r w:rsidR="00E328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37A9">
              <w:rPr>
                <w:rFonts w:ascii="Arial" w:hAnsi="Arial" w:cs="Arial"/>
                <w:sz w:val="24"/>
                <w:szCs w:val="24"/>
              </w:rPr>
              <w:t>0</w:t>
            </w:r>
            <w:r w:rsidR="002537A9" w:rsidRPr="002537A9">
              <w:rPr>
                <w:rFonts w:ascii="Arial" w:hAnsi="Arial" w:cs="Arial"/>
                <w:sz w:val="24"/>
                <w:szCs w:val="24"/>
              </w:rPr>
              <w:t>1392 229715</w:t>
            </w:r>
          </w:p>
        </w:tc>
      </w:tr>
    </w:tbl>
    <w:p w:rsidR="006A6EA4" w:rsidRDefault="006A6EA4" w:rsidP="006A6EA4"/>
    <w:tbl>
      <w:tblPr>
        <w:tblW w:w="10513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2904"/>
        <w:gridCol w:w="7609"/>
      </w:tblGrid>
      <w:tr w:rsidR="006A6EA4" w:rsidRPr="00815931" w:rsidTr="00860AEA">
        <w:trPr>
          <w:trHeight w:val="10715"/>
        </w:trPr>
        <w:tc>
          <w:tcPr>
            <w:tcW w:w="2904" w:type="dxa"/>
            <w:shd w:val="clear" w:color="auto" w:fill="C0C0C0"/>
            <w:vAlign w:val="center"/>
          </w:tcPr>
          <w:p w:rsidR="006A6EA4" w:rsidRPr="00815931" w:rsidRDefault="006A6EA4" w:rsidP="008159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931">
              <w:rPr>
                <w:rFonts w:ascii="Arial" w:hAnsi="Arial" w:cs="Arial"/>
                <w:b/>
                <w:sz w:val="24"/>
                <w:szCs w:val="24"/>
              </w:rPr>
              <w:t>Additional Information</w:t>
            </w:r>
          </w:p>
        </w:tc>
        <w:tc>
          <w:tcPr>
            <w:tcW w:w="7609" w:type="dxa"/>
            <w:shd w:val="clear" w:color="auto" w:fill="FFFFFF"/>
            <w:vAlign w:val="center"/>
          </w:tcPr>
          <w:p w:rsidR="006A6EA4" w:rsidRDefault="002537A9" w:rsidP="002537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project team members are required to sign off that they have undertaken a site induction before visiting site. This is in addition to WSP Business Management System requirements for risk assessments to be made.</w:t>
            </w:r>
            <w:r w:rsidR="003F21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465E">
              <w:rPr>
                <w:rFonts w:ascii="Arial" w:hAnsi="Arial" w:cs="Arial"/>
                <w:sz w:val="24"/>
                <w:szCs w:val="24"/>
              </w:rPr>
              <w:t>The induction co</w:t>
            </w:r>
            <w:r>
              <w:rPr>
                <w:rFonts w:ascii="Arial" w:hAnsi="Arial" w:cs="Arial"/>
                <w:sz w:val="24"/>
                <w:szCs w:val="24"/>
              </w:rPr>
              <w:t>nsists</w:t>
            </w:r>
            <w:r w:rsidR="00B4465E">
              <w:rPr>
                <w:rFonts w:ascii="Arial" w:hAnsi="Arial" w:cs="Arial"/>
                <w:sz w:val="24"/>
                <w:szCs w:val="24"/>
              </w:rPr>
              <w:t xml:space="preserve"> of:</w:t>
            </w:r>
          </w:p>
          <w:p w:rsidR="00B4465E" w:rsidRDefault="00B4465E" w:rsidP="002537A9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 Induction Sheet – this gives a detailed description of:</w:t>
            </w:r>
          </w:p>
          <w:p w:rsidR="00B4465E" w:rsidRDefault="00B4465E" w:rsidP="002537A9">
            <w:pPr>
              <w:numPr>
                <w:ilvl w:val="2"/>
                <w:numId w:val="5"/>
              </w:numPr>
              <w:ind w:left="1315" w:hanging="18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Project</w:t>
            </w:r>
          </w:p>
          <w:p w:rsidR="00B4465E" w:rsidRDefault="00B4465E" w:rsidP="002537A9">
            <w:pPr>
              <w:numPr>
                <w:ilvl w:val="2"/>
                <w:numId w:val="5"/>
              </w:numPr>
              <w:ind w:left="1315" w:hanging="18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Description &amp; Location</w:t>
            </w:r>
          </w:p>
          <w:p w:rsidR="00B4465E" w:rsidRDefault="00B4465E" w:rsidP="002537A9">
            <w:pPr>
              <w:numPr>
                <w:ilvl w:val="2"/>
                <w:numId w:val="5"/>
              </w:numPr>
              <w:ind w:left="1315" w:hanging="18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 Team Contact Details</w:t>
            </w:r>
          </w:p>
          <w:p w:rsidR="00B4465E" w:rsidRDefault="00B4465E" w:rsidP="002537A9">
            <w:pPr>
              <w:numPr>
                <w:ilvl w:val="2"/>
                <w:numId w:val="5"/>
              </w:numPr>
              <w:ind w:left="1315" w:hanging="18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Nearest WSP Office</w:t>
            </w:r>
          </w:p>
          <w:p w:rsidR="00B4465E" w:rsidRDefault="00B4465E" w:rsidP="002537A9">
            <w:pPr>
              <w:numPr>
                <w:ilvl w:val="2"/>
                <w:numId w:val="5"/>
              </w:numPr>
              <w:ind w:left="1315" w:hanging="18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Travel Arrangements to Site</w:t>
            </w:r>
          </w:p>
          <w:p w:rsidR="00B4465E" w:rsidRDefault="00B4465E" w:rsidP="002537A9">
            <w:pPr>
              <w:numPr>
                <w:ilvl w:val="2"/>
                <w:numId w:val="5"/>
              </w:numPr>
              <w:ind w:left="1315" w:hanging="18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Procedures</w:t>
            </w:r>
          </w:p>
          <w:p w:rsidR="00B4465E" w:rsidRDefault="00B4465E" w:rsidP="002537A9">
            <w:pPr>
              <w:numPr>
                <w:ilvl w:val="2"/>
                <w:numId w:val="5"/>
              </w:numPr>
              <w:ind w:left="1315" w:hanging="18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Welfare Facilities</w:t>
            </w:r>
          </w:p>
          <w:p w:rsidR="00B4465E" w:rsidRDefault="00B4465E" w:rsidP="002537A9">
            <w:pPr>
              <w:numPr>
                <w:ilvl w:val="2"/>
                <w:numId w:val="5"/>
              </w:numPr>
              <w:ind w:left="1315" w:hanging="18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Key Hazard Information</w:t>
            </w:r>
          </w:p>
          <w:p w:rsidR="00B4465E" w:rsidRDefault="00B4465E" w:rsidP="002537A9">
            <w:pPr>
              <w:numPr>
                <w:ilvl w:val="2"/>
                <w:numId w:val="5"/>
              </w:numPr>
              <w:ind w:left="1315" w:hanging="18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Rules</w:t>
            </w:r>
          </w:p>
          <w:p w:rsidR="00B4465E" w:rsidRDefault="00B4465E" w:rsidP="002537A9">
            <w:pPr>
              <w:numPr>
                <w:ilvl w:val="2"/>
                <w:numId w:val="5"/>
              </w:numPr>
              <w:ind w:left="1315" w:hanging="18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Reporting of Incidents</w:t>
            </w:r>
          </w:p>
          <w:p w:rsidR="00B4465E" w:rsidRDefault="00B4465E" w:rsidP="002537A9">
            <w:pPr>
              <w:numPr>
                <w:ilvl w:val="2"/>
                <w:numId w:val="5"/>
              </w:numPr>
              <w:ind w:left="1315" w:hanging="18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Needs a signature to confirm they have read and fully understand induction</w:t>
            </w:r>
          </w:p>
          <w:p w:rsidR="00B4465E" w:rsidRDefault="000004BE" w:rsidP="002537A9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004BE">
              <w:rPr>
                <w:rFonts w:ascii="Arial" w:hAnsi="Arial" w:cs="Arial"/>
                <w:sz w:val="24"/>
                <w:szCs w:val="24"/>
              </w:rPr>
              <w:t xml:space="preserve">Suitable parking locations are shown on </w:t>
            </w:r>
            <w:r>
              <w:rPr>
                <w:rFonts w:ascii="Arial" w:hAnsi="Arial" w:cs="Arial"/>
                <w:sz w:val="24"/>
                <w:szCs w:val="24"/>
              </w:rPr>
              <w:t>two</w:t>
            </w:r>
            <w:r w:rsidRPr="000004BE">
              <w:rPr>
                <w:rFonts w:ascii="Arial" w:hAnsi="Arial" w:cs="Arial"/>
                <w:sz w:val="24"/>
                <w:szCs w:val="24"/>
              </w:rPr>
              <w:t xml:space="preserve"> drawings HA551502-WSP-GEN-GEN-DR-Z-00004 &amp; 00005</w:t>
            </w:r>
          </w:p>
          <w:p w:rsidR="000004BE" w:rsidRDefault="000004BE" w:rsidP="002537A9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3B739A">
              <w:rPr>
                <w:rFonts w:ascii="Arial" w:hAnsi="Arial" w:cs="Arial"/>
                <w:sz w:val="24"/>
                <w:szCs w:val="24"/>
              </w:rPr>
              <w:t>visual guide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37A9">
              <w:rPr>
                <w:rFonts w:ascii="Arial" w:hAnsi="Arial" w:cs="Arial"/>
                <w:sz w:val="24"/>
                <w:szCs w:val="24"/>
              </w:rPr>
              <w:t xml:space="preserve">of Google Map grabs </w:t>
            </w:r>
            <w:r>
              <w:rPr>
                <w:rFonts w:ascii="Arial" w:hAnsi="Arial" w:cs="Arial"/>
                <w:sz w:val="24"/>
                <w:szCs w:val="24"/>
              </w:rPr>
              <w:t>show</w:t>
            </w:r>
            <w:r w:rsidR="002537A9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where suitable parking locations </w:t>
            </w:r>
            <w:r w:rsidR="003B739A">
              <w:rPr>
                <w:rFonts w:ascii="Arial" w:hAnsi="Arial" w:cs="Arial"/>
                <w:sz w:val="24"/>
                <w:szCs w:val="24"/>
              </w:rPr>
              <w:t>are, which is to be used in conjunction with the two drawings</w:t>
            </w:r>
          </w:p>
          <w:p w:rsidR="004A40F2" w:rsidRDefault="004A40F2" w:rsidP="002537A9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Provides a directory to WSP procedures as well as reference to key Health and Safety documentation, for example </w:t>
            </w:r>
            <w:r w:rsidR="00860AEA">
              <w:rPr>
                <w:rFonts w:ascii="Arial" w:hAnsi="Arial" w:cs="Arial"/>
                <w:sz w:val="24"/>
                <w:szCs w:val="24"/>
              </w:rPr>
              <w:t xml:space="preserve">Highways England’s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860AEA">
              <w:rPr>
                <w:rFonts w:ascii="Arial" w:hAnsi="Arial" w:cs="Arial"/>
                <w:sz w:val="24"/>
                <w:szCs w:val="24"/>
              </w:rPr>
              <w:t xml:space="preserve">aising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860AEA">
              <w:rPr>
                <w:rFonts w:ascii="Arial" w:hAnsi="Arial" w:cs="Arial"/>
                <w:sz w:val="24"/>
                <w:szCs w:val="24"/>
              </w:rPr>
              <w:t xml:space="preserve">he 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860AEA">
              <w:rPr>
                <w:rFonts w:ascii="Arial" w:hAnsi="Arial" w:cs="Arial"/>
                <w:sz w:val="24"/>
                <w:szCs w:val="24"/>
              </w:rPr>
              <w:t>ar initiative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A40F2" w:rsidRDefault="004A40F2" w:rsidP="004A40F2">
            <w:pPr>
              <w:rPr>
                <w:rFonts w:ascii="Arial" w:hAnsi="Arial" w:cs="Arial"/>
                <w:sz w:val="24"/>
                <w:szCs w:val="24"/>
              </w:rPr>
            </w:pPr>
          </w:p>
          <w:p w:rsidR="004A40F2" w:rsidRDefault="004A40F2" w:rsidP="004A40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project team provided the induction</w:t>
            </w:r>
            <w:r w:rsidR="003F218A">
              <w:rPr>
                <w:rFonts w:ascii="Arial" w:hAnsi="Arial" w:cs="Arial"/>
                <w:sz w:val="24"/>
                <w:szCs w:val="24"/>
              </w:rPr>
              <w:t xml:space="preserve"> to subcontractors and </w:t>
            </w:r>
            <w:proofErr w:type="spellStart"/>
            <w:r w:rsidR="003F218A">
              <w:rPr>
                <w:rFonts w:ascii="Arial" w:hAnsi="Arial" w:cs="Arial"/>
                <w:sz w:val="24"/>
                <w:szCs w:val="24"/>
              </w:rPr>
              <w:t>subconsultants</w:t>
            </w:r>
            <w:proofErr w:type="spellEnd"/>
            <w:r w:rsidR="003F218A">
              <w:rPr>
                <w:rFonts w:ascii="Arial" w:hAnsi="Arial" w:cs="Arial"/>
                <w:sz w:val="24"/>
                <w:szCs w:val="24"/>
              </w:rPr>
              <w:t xml:space="preserve"> carrying out ground investigation, topographic survey, ecological surveys etc. The induction was</w:t>
            </w:r>
            <w:r>
              <w:rPr>
                <w:rFonts w:ascii="Arial" w:hAnsi="Arial" w:cs="Arial"/>
                <w:sz w:val="24"/>
                <w:szCs w:val="24"/>
              </w:rPr>
              <w:t xml:space="preserve"> supplemented with printed copies </w:t>
            </w:r>
            <w:r w:rsidR="003F218A">
              <w:rPr>
                <w:rFonts w:ascii="Arial" w:hAnsi="Arial" w:cs="Arial"/>
                <w:sz w:val="24"/>
                <w:szCs w:val="24"/>
              </w:rPr>
              <w:t>of references f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3F218A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 smaller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subconsultants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that do not have equivalent </w:t>
            </w:r>
            <w:r w:rsidR="003F218A">
              <w:rPr>
                <w:rFonts w:ascii="Arial" w:hAnsi="Arial" w:cs="Arial"/>
                <w:sz w:val="24"/>
                <w:szCs w:val="24"/>
              </w:rPr>
              <w:t>corporate proc</w:t>
            </w:r>
            <w:r>
              <w:rPr>
                <w:rFonts w:ascii="Arial" w:hAnsi="Arial" w:cs="Arial"/>
                <w:sz w:val="24"/>
                <w:szCs w:val="24"/>
              </w:rPr>
              <w:t xml:space="preserve">edures. </w:t>
            </w:r>
          </w:p>
          <w:p w:rsidR="00B4465E" w:rsidRDefault="00B4465E" w:rsidP="002537A9">
            <w:pPr>
              <w:rPr>
                <w:rFonts w:ascii="Arial" w:hAnsi="Arial" w:cs="Arial"/>
                <w:sz w:val="24"/>
                <w:szCs w:val="24"/>
              </w:rPr>
            </w:pPr>
          </w:p>
          <w:p w:rsidR="00B4465E" w:rsidRDefault="003F218A" w:rsidP="002537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induction was updated to reflect project changes and improvements resulting from</w:t>
            </w:r>
            <w:r w:rsidR="00B77DAE">
              <w:rPr>
                <w:rFonts w:ascii="Arial" w:hAnsi="Arial" w:cs="Arial"/>
                <w:sz w:val="24"/>
                <w:szCs w:val="24"/>
              </w:rPr>
              <w:t xml:space="preserve"> comments and feedback from site visitors</w:t>
            </w:r>
            <w:r w:rsidR="00B4465E">
              <w:rPr>
                <w:rFonts w:ascii="Arial" w:hAnsi="Arial" w:cs="Arial"/>
                <w:sz w:val="24"/>
                <w:szCs w:val="24"/>
              </w:rPr>
              <w:t>.</w:t>
            </w:r>
            <w:r w:rsidR="00B77DA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These</w:t>
            </w:r>
            <w:r w:rsidR="00B77DAE">
              <w:rPr>
                <w:rFonts w:ascii="Arial" w:hAnsi="Arial" w:cs="Arial"/>
                <w:sz w:val="24"/>
                <w:szCs w:val="24"/>
              </w:rPr>
              <w:t xml:space="preserve"> included:</w:t>
            </w:r>
          </w:p>
          <w:p w:rsidR="00B77DAE" w:rsidRDefault="00B77DAE" w:rsidP="00B77DAE">
            <w:pPr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Changes in key personnel;</w:t>
            </w:r>
          </w:p>
          <w:p w:rsidR="00B77DAE" w:rsidRDefault="00B77DAE" w:rsidP="00B77DAE">
            <w:pPr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Updates to parking recommendations;</w:t>
            </w:r>
          </w:p>
          <w:p w:rsidR="00B77DAE" w:rsidRDefault="00860AEA" w:rsidP="00B77DAE">
            <w:pPr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Guidance on keeping </w:t>
            </w:r>
            <w:r w:rsidR="00B77DAE">
              <w:rPr>
                <w:rFonts w:ascii="Arial" w:hAnsi="Arial" w:cs="Arial"/>
                <w:sz w:val="24"/>
                <w:szCs w:val="24"/>
              </w:rPr>
              <w:t>documentation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secure</w:t>
            </w:r>
            <w:r w:rsidR="00B77DA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60AEA" w:rsidRDefault="00860AEA" w:rsidP="00860AEA">
            <w:pPr>
              <w:rPr>
                <w:rFonts w:ascii="Arial" w:hAnsi="Arial" w:cs="Arial"/>
                <w:sz w:val="24"/>
                <w:szCs w:val="24"/>
              </w:rPr>
            </w:pPr>
          </w:p>
          <w:p w:rsidR="00860AEA" w:rsidRPr="00B77DAE" w:rsidRDefault="00860AEA" w:rsidP="00860A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efficiencies associated with this idea will increase in the development phase because the number of site visits undertaken will increase.</w:t>
            </w:r>
          </w:p>
        </w:tc>
      </w:tr>
    </w:tbl>
    <w:p w:rsidR="006A6EA4" w:rsidRDefault="006A6EA4" w:rsidP="00726024"/>
    <w:sectPr w:rsidR="006A6EA4" w:rsidSect="00876877">
      <w:footerReference w:type="even" r:id="rId8"/>
      <w:footerReference w:type="default" r:id="rId9"/>
      <w:footerReference w:type="first" r:id="rId10"/>
      <w:type w:val="continuous"/>
      <w:pgSz w:w="11906" w:h="16838" w:code="9"/>
      <w:pgMar w:top="907" w:right="1134" w:bottom="482" w:left="1418" w:header="720" w:footer="964" w:gutter="0"/>
      <w:paperSrc w:first="7" w:other="7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7E3" w:rsidRDefault="006F27E3">
      <w:r>
        <w:separator/>
      </w:r>
    </w:p>
  </w:endnote>
  <w:endnote w:type="continuationSeparator" w:id="0">
    <w:p w:rsidR="006F27E3" w:rsidRDefault="006F2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9BA" w:rsidRDefault="00296C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B29B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29BA" w:rsidRDefault="009B29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9BA" w:rsidRDefault="00726024">
    <w:pPr>
      <w:pStyle w:val="Footer"/>
      <w:tabs>
        <w:tab w:val="clear" w:pos="4153"/>
        <w:tab w:val="clear" w:pos="8306"/>
        <w:tab w:val="center" w:pos="4680"/>
        <w:tab w:val="right" w:pos="9360"/>
      </w:tabs>
      <w:jc w:val="both"/>
    </w:pPr>
    <w:r>
      <w:rPr>
        <w:lang w:val="en-US"/>
      </w:rPr>
      <w:t xml:space="preserve">Health and Safety Toolkit – Idea Suggestion </w:t>
    </w:r>
    <w:proofErr w:type="spellStart"/>
    <w:r>
      <w:rPr>
        <w:lang w:val="en-US"/>
      </w:rPr>
      <w:t>Proforma</w:t>
    </w:r>
    <w:proofErr w:type="spellEnd"/>
    <w:r w:rsidR="009B29BA">
      <w:tab/>
    </w:r>
    <w:r w:rsidR="009B29BA">
      <w:rPr>
        <w:rStyle w:val="PageNumber"/>
      </w:rPr>
      <w:tab/>
      <w:t xml:space="preserve">Page </w:t>
    </w:r>
    <w:r w:rsidR="00296C28">
      <w:rPr>
        <w:rStyle w:val="PageNumber"/>
      </w:rPr>
      <w:fldChar w:fldCharType="begin"/>
    </w:r>
    <w:r w:rsidR="009B29BA">
      <w:rPr>
        <w:rStyle w:val="PageNumber"/>
      </w:rPr>
      <w:instrText xml:space="preserve"> PAGE </w:instrText>
    </w:r>
    <w:r w:rsidR="00296C28">
      <w:rPr>
        <w:rStyle w:val="PageNumber"/>
      </w:rPr>
      <w:fldChar w:fldCharType="separate"/>
    </w:r>
    <w:r w:rsidR="0036706A">
      <w:rPr>
        <w:rStyle w:val="PageNumber"/>
        <w:noProof/>
      </w:rPr>
      <w:t>1</w:t>
    </w:r>
    <w:r w:rsidR="00296C28">
      <w:rPr>
        <w:rStyle w:val="PageNumber"/>
      </w:rPr>
      <w:fldChar w:fldCharType="end"/>
    </w:r>
    <w:r w:rsidR="009B29BA">
      <w:rPr>
        <w:rStyle w:val="PageNumber"/>
      </w:rPr>
      <w:t xml:space="preserve"> of </w:t>
    </w:r>
    <w:r w:rsidR="00296C28">
      <w:rPr>
        <w:rStyle w:val="PageNumber"/>
      </w:rPr>
      <w:fldChar w:fldCharType="begin"/>
    </w:r>
    <w:r w:rsidR="009B29BA">
      <w:rPr>
        <w:rStyle w:val="PageNumber"/>
      </w:rPr>
      <w:instrText xml:space="preserve"> NUMPAGES </w:instrText>
    </w:r>
    <w:r w:rsidR="00296C28">
      <w:rPr>
        <w:rStyle w:val="PageNumber"/>
      </w:rPr>
      <w:fldChar w:fldCharType="separate"/>
    </w:r>
    <w:r w:rsidR="0036706A">
      <w:rPr>
        <w:rStyle w:val="PageNumber"/>
        <w:noProof/>
      </w:rPr>
      <w:t>2</w:t>
    </w:r>
    <w:r w:rsidR="00296C28"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9BA" w:rsidRDefault="009B29BA">
    <w:pPr>
      <w:pStyle w:val="Footer"/>
      <w:tabs>
        <w:tab w:val="clear" w:pos="4153"/>
        <w:tab w:val="clear" w:pos="8306"/>
        <w:tab w:val="center" w:pos="5103"/>
        <w:tab w:val="right" w:pos="10206"/>
      </w:tabs>
    </w:pPr>
    <w:r>
      <w:rPr>
        <w:rStyle w:val="PageNumber"/>
      </w:rPr>
      <w:t xml:space="preserve">Page </w:t>
    </w:r>
    <w:r w:rsidR="00296C2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96C28">
      <w:rPr>
        <w:rStyle w:val="PageNumber"/>
      </w:rPr>
      <w:fldChar w:fldCharType="separate"/>
    </w:r>
    <w:r>
      <w:rPr>
        <w:rStyle w:val="PageNumber"/>
        <w:noProof/>
      </w:rPr>
      <w:t>1</w:t>
    </w:r>
    <w:r w:rsidR="00296C28">
      <w:rPr>
        <w:rStyle w:val="PageNumber"/>
      </w:rPr>
      <w:fldChar w:fldCharType="end"/>
    </w:r>
    <w:r>
      <w:rPr>
        <w:rStyle w:val="PageNumber"/>
      </w:rPr>
      <w:t xml:space="preserve"> of </w:t>
    </w:r>
    <w:r w:rsidR="00296C28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296C28">
      <w:rPr>
        <w:rStyle w:val="PageNumber"/>
      </w:rPr>
      <w:fldChar w:fldCharType="separate"/>
    </w:r>
    <w:r w:rsidR="00394FA9">
      <w:rPr>
        <w:rStyle w:val="PageNumber"/>
        <w:noProof/>
      </w:rPr>
      <w:t>2</w:t>
    </w:r>
    <w:r w:rsidR="00296C28">
      <w:rPr>
        <w:rStyle w:val="PageNumber"/>
      </w:rPr>
      <w:fldChar w:fldCharType="end"/>
    </w:r>
    <w:r>
      <w:tab/>
      <w:t>[Commercial Restriction]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7E3" w:rsidRDefault="006F27E3">
      <w:r>
        <w:separator/>
      </w:r>
    </w:p>
  </w:footnote>
  <w:footnote w:type="continuationSeparator" w:id="0">
    <w:p w:rsidR="006F27E3" w:rsidRDefault="006F27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D3170"/>
    <w:multiLevelType w:val="hybridMultilevel"/>
    <w:tmpl w:val="7F905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D30A6"/>
    <w:multiLevelType w:val="hybridMultilevel"/>
    <w:tmpl w:val="20803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97298"/>
    <w:multiLevelType w:val="hybridMultilevel"/>
    <w:tmpl w:val="015A555A"/>
    <w:lvl w:ilvl="0" w:tplc="08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7FD3256F"/>
    <w:multiLevelType w:val="hybridMultilevel"/>
    <w:tmpl w:val="9BD0F0E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877"/>
    <w:rsid w:val="000004BE"/>
    <w:rsid w:val="0001275A"/>
    <w:rsid w:val="00033E07"/>
    <w:rsid w:val="000B71EF"/>
    <w:rsid w:val="00116089"/>
    <w:rsid w:val="00145E43"/>
    <w:rsid w:val="001C6B28"/>
    <w:rsid w:val="002537A9"/>
    <w:rsid w:val="00284502"/>
    <w:rsid w:val="00296C28"/>
    <w:rsid w:val="002A4096"/>
    <w:rsid w:val="0036706A"/>
    <w:rsid w:val="00394FA9"/>
    <w:rsid w:val="003B739A"/>
    <w:rsid w:val="003C7E00"/>
    <w:rsid w:val="003D781B"/>
    <w:rsid w:val="003F218A"/>
    <w:rsid w:val="004A40F2"/>
    <w:rsid w:val="004C00FD"/>
    <w:rsid w:val="004D713C"/>
    <w:rsid w:val="004F785C"/>
    <w:rsid w:val="00524A99"/>
    <w:rsid w:val="00545F20"/>
    <w:rsid w:val="0055559C"/>
    <w:rsid w:val="0056774E"/>
    <w:rsid w:val="005938A1"/>
    <w:rsid w:val="00627CCA"/>
    <w:rsid w:val="00697E11"/>
    <w:rsid w:val="006A6EA4"/>
    <w:rsid w:val="006F27E3"/>
    <w:rsid w:val="00726024"/>
    <w:rsid w:val="007423EB"/>
    <w:rsid w:val="00815931"/>
    <w:rsid w:val="00860AEA"/>
    <w:rsid w:val="00876877"/>
    <w:rsid w:val="008F135F"/>
    <w:rsid w:val="009062EE"/>
    <w:rsid w:val="00921ED6"/>
    <w:rsid w:val="00934071"/>
    <w:rsid w:val="009B29BA"/>
    <w:rsid w:val="009B497F"/>
    <w:rsid w:val="00A01276"/>
    <w:rsid w:val="00A50F9B"/>
    <w:rsid w:val="00A8278C"/>
    <w:rsid w:val="00B4465E"/>
    <w:rsid w:val="00B77DAE"/>
    <w:rsid w:val="00B83FD1"/>
    <w:rsid w:val="00C41DB5"/>
    <w:rsid w:val="00DB6B20"/>
    <w:rsid w:val="00E06494"/>
    <w:rsid w:val="00E1714D"/>
    <w:rsid w:val="00E220DC"/>
    <w:rsid w:val="00E328BE"/>
    <w:rsid w:val="00E80D32"/>
    <w:rsid w:val="00E86569"/>
    <w:rsid w:val="00EA2E20"/>
    <w:rsid w:val="00EA532D"/>
    <w:rsid w:val="00EB02EF"/>
    <w:rsid w:val="00F50EEC"/>
    <w:rsid w:val="00FA1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6C28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6C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6C28"/>
    <w:pPr>
      <w:tabs>
        <w:tab w:val="center" w:pos="4153"/>
        <w:tab w:val="right" w:pos="8306"/>
      </w:tabs>
    </w:pPr>
  </w:style>
  <w:style w:type="character" w:styleId="PageNumber">
    <w:name w:val="page number"/>
    <w:autoRedefine/>
    <w:rsid w:val="00296C28"/>
    <w:rPr>
      <w:rFonts w:ascii="Arial" w:hAnsi="Arial" w:cs="Arial"/>
      <w:sz w:val="18"/>
    </w:rPr>
  </w:style>
  <w:style w:type="character" w:styleId="Hyperlink">
    <w:name w:val="Hyperlink"/>
    <w:rsid w:val="00876877"/>
    <w:rPr>
      <w:color w:val="0000FF"/>
      <w:u w:val="single"/>
    </w:rPr>
  </w:style>
  <w:style w:type="table" w:styleId="TableGrid">
    <w:name w:val="Table Grid"/>
    <w:basedOn w:val="TableNormal"/>
    <w:rsid w:val="00F50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921E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328BE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ighwayssafetyhub.com/uploads/5/1/2/9/51294565/1.4a_-_site_induction_compilation_compressed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aMenuShell\minu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</Template>
  <TotalTime>2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 template</vt:lpstr>
    </vt:vector>
  </TitlesOfParts>
  <Company>Highways Agency</Company>
  <LinksUpToDate>false</LinksUpToDate>
  <CharactersWithSpaces>4382</CharactersWithSpaces>
  <SharedDoc>false</SharedDoc>
  <HLinks>
    <vt:vector size="6" baseType="variant">
      <vt:variant>
        <vt:i4>8192064</vt:i4>
      </vt:variant>
      <vt:variant>
        <vt:i4>0</vt:i4>
      </vt:variant>
      <vt:variant>
        <vt:i4>0</vt:i4>
      </vt:variant>
      <vt:variant>
        <vt:i4>5</vt:i4>
      </vt:variant>
      <vt:variant>
        <vt:lpwstr>mailto:philip.farrar@highwaysengland.co.uk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 template</dc:title>
  <dc:subject>Health and Safety Toolkit</dc:subject>
  <dc:creator>Steve Williams</dc:creator>
  <cp:lastModifiedBy>Sony</cp:lastModifiedBy>
  <cp:revision>2</cp:revision>
  <cp:lastPrinted>2017-06-22T09:54:00Z</cp:lastPrinted>
  <dcterms:created xsi:type="dcterms:W3CDTF">2017-06-22T10:42:00Z</dcterms:created>
  <dcterms:modified xsi:type="dcterms:W3CDTF">2017-06-22T10:42:00Z</dcterms:modified>
</cp:coreProperties>
</file>